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6FEC" w14:textId="77777777" w:rsidR="00B9275D" w:rsidRDefault="00000000">
      <w:pPr>
        <w:adjustRightInd w:val="0"/>
        <w:snapToGrid w:val="0"/>
        <w:spacing w:line="500" w:lineRule="exact"/>
        <w:jc w:val="center"/>
        <w:rPr>
          <w:rFonts w:ascii="仿宋" w:eastAsia="仿宋" w:hAnsi="仿宋" w:hint="eastAsia"/>
          <w:color w:val="000000"/>
          <w:kern w:val="0"/>
          <w:sz w:val="28"/>
          <w:szCs w:val="28"/>
        </w:rPr>
      </w:pPr>
      <w:r>
        <w:rPr>
          <w:rFonts w:ascii="仿宋" w:eastAsia="仿宋" w:hAnsi="仿宋"/>
          <w:color w:val="000000"/>
          <w:kern w:val="0"/>
          <w:sz w:val="28"/>
          <w:szCs w:val="28"/>
        </w:rPr>
        <w:t>公示内容</w:t>
      </w:r>
    </w:p>
    <w:p w14:paraId="67529656" w14:textId="4C73854B" w:rsidR="00B9275D" w:rsidRDefault="00000000">
      <w:pPr>
        <w:adjustRightInd w:val="0"/>
        <w:snapToGrid w:val="0"/>
        <w:spacing w:line="500" w:lineRule="exact"/>
        <w:rPr>
          <w:rFonts w:ascii="仿宋" w:eastAsia="仿宋" w:hAnsi="仿宋" w:hint="eastAsia"/>
          <w:color w:val="000000"/>
          <w:kern w:val="0"/>
          <w:sz w:val="28"/>
          <w:szCs w:val="28"/>
        </w:rPr>
      </w:pPr>
      <w:r>
        <w:rPr>
          <w:rFonts w:ascii="仿宋" w:eastAsia="仿宋" w:hAnsi="仿宋"/>
          <w:color w:val="000000"/>
          <w:kern w:val="0"/>
          <w:sz w:val="28"/>
          <w:szCs w:val="28"/>
        </w:rPr>
        <w:t>项目名称：</w:t>
      </w:r>
      <w:r w:rsidR="002C4D52" w:rsidRPr="002C4D52">
        <w:rPr>
          <w:rFonts w:ascii="仿宋" w:eastAsia="仿宋" w:hAnsi="仿宋" w:hint="eastAsia"/>
          <w:color w:val="000000"/>
          <w:kern w:val="0"/>
          <w:sz w:val="28"/>
          <w:szCs w:val="28"/>
        </w:rPr>
        <w:t>缺血性心脏病</w:t>
      </w:r>
      <w:r w:rsidR="002C4D52">
        <w:rPr>
          <w:rFonts w:ascii="仿宋" w:eastAsia="仿宋" w:hAnsi="仿宋" w:hint="eastAsia"/>
          <w:color w:val="000000"/>
          <w:kern w:val="0"/>
          <w:sz w:val="28"/>
          <w:szCs w:val="28"/>
        </w:rPr>
        <w:t>的发病机制和治疗技术的创新性</w:t>
      </w:r>
      <w:r w:rsidR="00E57C84" w:rsidRPr="00E57C84">
        <w:rPr>
          <w:rFonts w:ascii="仿宋" w:eastAsia="仿宋" w:hAnsi="仿宋" w:hint="eastAsia"/>
          <w:color w:val="000000"/>
          <w:kern w:val="0"/>
          <w:sz w:val="28"/>
          <w:szCs w:val="28"/>
        </w:rPr>
        <w:t>研究</w:t>
      </w:r>
    </w:p>
    <w:p w14:paraId="665E46C5" w14:textId="7BF659FE" w:rsidR="00B9275D" w:rsidRDefault="00000000">
      <w:pPr>
        <w:adjustRightInd w:val="0"/>
        <w:snapToGrid w:val="0"/>
        <w:spacing w:line="500" w:lineRule="exact"/>
        <w:rPr>
          <w:rFonts w:ascii="仿宋" w:eastAsia="仿宋" w:hAnsi="仿宋" w:hint="eastAsia"/>
          <w:color w:val="000000"/>
          <w:kern w:val="0"/>
          <w:sz w:val="28"/>
          <w:szCs w:val="28"/>
        </w:rPr>
      </w:pPr>
      <w:r>
        <w:rPr>
          <w:rFonts w:ascii="仿宋" w:eastAsia="仿宋" w:hAnsi="仿宋" w:hint="eastAsia"/>
          <w:color w:val="000000"/>
          <w:kern w:val="0"/>
          <w:sz w:val="28"/>
          <w:szCs w:val="28"/>
        </w:rPr>
        <w:t>主要</w:t>
      </w:r>
      <w:r>
        <w:rPr>
          <w:rFonts w:ascii="仿宋" w:eastAsia="仿宋" w:hAnsi="仿宋"/>
          <w:color w:val="000000"/>
          <w:kern w:val="0"/>
          <w:sz w:val="28"/>
          <w:szCs w:val="28"/>
        </w:rPr>
        <w:t>完成单位（含排序）：</w:t>
      </w:r>
      <w:r w:rsidR="00E57C84">
        <w:rPr>
          <w:rFonts w:ascii="仿宋" w:eastAsia="仿宋" w:hAnsi="仿宋" w:hint="eastAsia"/>
          <w:color w:val="000000"/>
          <w:kern w:val="0"/>
          <w:sz w:val="28"/>
          <w:szCs w:val="28"/>
        </w:rPr>
        <w:t>南京大学医学院附属鼓楼医院、</w:t>
      </w:r>
      <w:r w:rsidR="00E57C84" w:rsidRPr="00E57C84">
        <w:rPr>
          <w:rFonts w:ascii="仿宋" w:eastAsia="仿宋" w:hAnsi="仿宋" w:hint="eastAsia"/>
          <w:color w:val="000000"/>
          <w:kern w:val="0"/>
          <w:sz w:val="28"/>
          <w:szCs w:val="28"/>
        </w:rPr>
        <w:t>南京大学</w:t>
      </w:r>
      <w:r w:rsidR="00E57C84">
        <w:rPr>
          <w:rFonts w:ascii="仿宋" w:eastAsia="仿宋" w:hAnsi="仿宋" w:hint="eastAsia"/>
          <w:color w:val="000000"/>
          <w:kern w:val="0"/>
          <w:sz w:val="28"/>
          <w:szCs w:val="28"/>
        </w:rPr>
        <w:t>、</w:t>
      </w:r>
      <w:r w:rsidR="00E57C84" w:rsidRPr="00E57C84">
        <w:rPr>
          <w:rFonts w:ascii="仿宋" w:eastAsia="仿宋" w:hAnsi="仿宋" w:hint="eastAsia"/>
          <w:color w:val="000000"/>
          <w:kern w:val="0"/>
          <w:sz w:val="28"/>
          <w:szCs w:val="28"/>
        </w:rPr>
        <w:t>中国科学院遗传与发育</w:t>
      </w:r>
      <w:r w:rsidR="00E57C84">
        <w:rPr>
          <w:rFonts w:ascii="仿宋" w:eastAsia="仿宋" w:hAnsi="仿宋" w:hint="eastAsia"/>
          <w:color w:val="000000"/>
          <w:kern w:val="0"/>
          <w:sz w:val="28"/>
          <w:szCs w:val="28"/>
        </w:rPr>
        <w:t>生物学研究所</w:t>
      </w:r>
    </w:p>
    <w:p w14:paraId="49CDD220" w14:textId="1E2A75D3" w:rsidR="00B9275D" w:rsidRDefault="00000000">
      <w:pPr>
        <w:adjustRightInd w:val="0"/>
        <w:snapToGrid w:val="0"/>
        <w:spacing w:line="500" w:lineRule="exact"/>
        <w:rPr>
          <w:rFonts w:ascii="仿宋" w:eastAsia="仿宋" w:hAnsi="仿宋" w:hint="eastAsia"/>
          <w:color w:val="000000"/>
          <w:kern w:val="0"/>
          <w:sz w:val="28"/>
          <w:szCs w:val="28"/>
        </w:rPr>
      </w:pPr>
      <w:r>
        <w:rPr>
          <w:rFonts w:ascii="仿宋" w:eastAsia="仿宋" w:hAnsi="仿宋" w:hint="eastAsia"/>
          <w:color w:val="000000"/>
          <w:kern w:val="0"/>
          <w:sz w:val="28"/>
          <w:szCs w:val="28"/>
        </w:rPr>
        <w:t>主要</w:t>
      </w:r>
      <w:r>
        <w:rPr>
          <w:rFonts w:ascii="仿宋" w:eastAsia="仿宋" w:hAnsi="仿宋"/>
          <w:color w:val="000000"/>
          <w:kern w:val="0"/>
          <w:sz w:val="28"/>
          <w:szCs w:val="28"/>
        </w:rPr>
        <w:t>完成人（含排序）：</w:t>
      </w:r>
      <w:r w:rsidR="002C4D52">
        <w:rPr>
          <w:rFonts w:ascii="仿宋" w:eastAsia="仿宋" w:hAnsi="仿宋" w:hint="eastAsia"/>
          <w:color w:val="000000"/>
          <w:kern w:val="0"/>
          <w:sz w:val="28"/>
          <w:szCs w:val="28"/>
        </w:rPr>
        <w:t>王东进、张辰宇、薛云星、姜晓宏、王强、戴建武、孔垂玉、庄皓舜、张赫、徐灿</w:t>
      </w:r>
      <w:r w:rsidR="00FC100A">
        <w:rPr>
          <w:rFonts w:ascii="仿宋" w:eastAsia="仿宋" w:hAnsi="仿宋" w:hint="eastAsia"/>
          <w:color w:val="000000"/>
          <w:kern w:val="0"/>
          <w:sz w:val="28"/>
          <w:szCs w:val="28"/>
        </w:rPr>
        <w:t>、朱悉煜</w:t>
      </w:r>
    </w:p>
    <w:p w14:paraId="7D57D7C8" w14:textId="77777777" w:rsidR="002C4D52" w:rsidRDefault="00000000" w:rsidP="002C4D52">
      <w:pPr>
        <w:adjustRightInd w:val="0"/>
        <w:snapToGrid w:val="0"/>
        <w:spacing w:line="500" w:lineRule="exact"/>
        <w:rPr>
          <w:rFonts w:ascii="仿宋" w:eastAsia="仿宋" w:hAnsi="仿宋" w:hint="eastAsia"/>
          <w:color w:val="000000"/>
          <w:kern w:val="0"/>
          <w:sz w:val="28"/>
          <w:szCs w:val="28"/>
        </w:rPr>
      </w:pPr>
      <w:r>
        <w:rPr>
          <w:rFonts w:ascii="仿宋" w:eastAsia="仿宋" w:hAnsi="仿宋"/>
          <w:color w:val="000000"/>
          <w:kern w:val="0"/>
          <w:sz w:val="28"/>
          <w:szCs w:val="28"/>
        </w:rPr>
        <w:t>项目简介（</w:t>
      </w:r>
      <w:r>
        <w:rPr>
          <w:rFonts w:ascii="仿宋" w:eastAsia="仿宋" w:hAnsi="仿宋" w:hint="eastAsia"/>
          <w:color w:val="000000"/>
          <w:kern w:val="0"/>
          <w:sz w:val="28"/>
          <w:szCs w:val="28"/>
        </w:rPr>
        <w:t>须</w:t>
      </w:r>
      <w:r>
        <w:rPr>
          <w:rFonts w:ascii="仿宋" w:eastAsia="仿宋" w:hAnsi="仿宋"/>
          <w:color w:val="000000"/>
          <w:kern w:val="0"/>
          <w:sz w:val="28"/>
          <w:szCs w:val="28"/>
        </w:rPr>
        <w:t>与</w:t>
      </w:r>
      <w:r>
        <w:rPr>
          <w:rFonts w:ascii="仿宋" w:eastAsia="仿宋" w:hAnsi="仿宋" w:hint="eastAsia"/>
          <w:color w:val="000000"/>
          <w:kern w:val="0"/>
          <w:sz w:val="28"/>
          <w:szCs w:val="28"/>
        </w:rPr>
        <w:t>《</w:t>
      </w:r>
      <w:r>
        <w:rPr>
          <w:rFonts w:ascii="仿宋" w:eastAsia="仿宋" w:hAnsi="仿宋"/>
          <w:color w:val="000000"/>
          <w:kern w:val="0"/>
          <w:sz w:val="28"/>
          <w:szCs w:val="28"/>
        </w:rPr>
        <w:t>申报推荐书</w:t>
      </w:r>
      <w:r>
        <w:rPr>
          <w:rFonts w:ascii="仿宋" w:eastAsia="仿宋" w:hAnsi="仿宋" w:hint="eastAsia"/>
          <w:color w:val="000000"/>
          <w:kern w:val="0"/>
          <w:sz w:val="28"/>
          <w:szCs w:val="28"/>
        </w:rPr>
        <w:t>》“</w:t>
      </w:r>
      <w:r>
        <w:rPr>
          <w:rFonts w:ascii="仿宋" w:eastAsia="仿宋" w:hAnsi="仿宋"/>
          <w:color w:val="000000"/>
          <w:kern w:val="0"/>
          <w:sz w:val="28"/>
          <w:szCs w:val="28"/>
        </w:rPr>
        <w:t>项目简介</w:t>
      </w:r>
      <w:r>
        <w:rPr>
          <w:rFonts w:ascii="仿宋" w:eastAsia="仿宋" w:hAnsi="仿宋" w:hint="eastAsia"/>
          <w:color w:val="000000"/>
          <w:kern w:val="0"/>
          <w:sz w:val="28"/>
          <w:szCs w:val="28"/>
        </w:rPr>
        <w:t>”</w:t>
      </w:r>
      <w:r>
        <w:rPr>
          <w:rFonts w:ascii="仿宋" w:eastAsia="仿宋" w:hAnsi="仿宋"/>
          <w:color w:val="000000"/>
          <w:kern w:val="0"/>
          <w:sz w:val="28"/>
          <w:szCs w:val="28"/>
        </w:rPr>
        <w:t>一致）：</w:t>
      </w:r>
    </w:p>
    <w:p w14:paraId="1D929B17" w14:textId="5E4B3F7B" w:rsidR="002C4D52" w:rsidRPr="002C4D52" w:rsidRDefault="002C4D52" w:rsidP="00DC3CFB">
      <w:pPr>
        <w:adjustRightInd w:val="0"/>
        <w:snapToGrid w:val="0"/>
        <w:spacing w:line="500" w:lineRule="exact"/>
        <w:ind w:firstLineChars="200" w:firstLine="560"/>
        <w:rPr>
          <w:rFonts w:ascii="仿宋" w:eastAsia="仿宋" w:hAnsi="仿宋" w:hint="eastAsia"/>
          <w:color w:val="000000"/>
          <w:kern w:val="0"/>
          <w:sz w:val="28"/>
          <w:szCs w:val="28"/>
        </w:rPr>
      </w:pPr>
      <w:r w:rsidRPr="002C4D52">
        <w:rPr>
          <w:rFonts w:ascii="仿宋" w:eastAsia="仿宋" w:hAnsi="仿宋" w:hint="eastAsia"/>
          <w:color w:val="000000"/>
          <w:kern w:val="0"/>
          <w:sz w:val="28"/>
          <w:szCs w:val="28"/>
        </w:rPr>
        <w:t>心血管疾病是导致死亡的第一疾病，随着疾病谱的变化和治疗方式的前移，心血管疾病的外科治疗面临重大挑战。以高龄、缺血性心脏病和终末期心脏病为主要构成的心血管危重症也亟需创新性的综合诊疗，以降低危重症心血管疾病死亡率、提高生存率和改善生活质量。申请人团队致力于重症心脏病创新治疗策略的研究及应用，主要从以下几个方面：</w:t>
      </w:r>
    </w:p>
    <w:p w14:paraId="03C6005A" w14:textId="77777777" w:rsidR="00A83077" w:rsidRDefault="002C4D52" w:rsidP="002C4D52">
      <w:pPr>
        <w:adjustRightInd w:val="0"/>
        <w:snapToGrid w:val="0"/>
        <w:spacing w:line="500" w:lineRule="exact"/>
        <w:rPr>
          <w:rFonts w:ascii="仿宋" w:eastAsia="仿宋" w:hAnsi="仿宋" w:hint="eastAsia"/>
          <w:color w:val="000000"/>
          <w:kern w:val="0"/>
          <w:sz w:val="28"/>
          <w:szCs w:val="28"/>
        </w:rPr>
      </w:pPr>
      <w:r w:rsidRPr="002C4D52">
        <w:rPr>
          <w:rFonts w:ascii="仿宋" w:eastAsia="仿宋" w:hAnsi="仿宋" w:hint="eastAsia"/>
          <w:color w:val="000000"/>
          <w:kern w:val="0"/>
          <w:sz w:val="28"/>
          <w:szCs w:val="28"/>
        </w:rPr>
        <w:t>创新点1. 综合应用干细胞注射联合冠脉搭桥技术，治疗重症缺血性心肌病，从动物模型到注册临床研究，探讨新的干细胞治疗技术在临床应用中的突破。</w:t>
      </w:r>
    </w:p>
    <w:p w14:paraId="722DAF18" w14:textId="5FCD0F17" w:rsidR="002C4D52" w:rsidRPr="002C4D52" w:rsidRDefault="00A83077" w:rsidP="002C4D52">
      <w:pPr>
        <w:adjustRightInd w:val="0"/>
        <w:snapToGrid w:val="0"/>
        <w:spacing w:line="500" w:lineRule="exact"/>
        <w:rPr>
          <w:rFonts w:ascii="仿宋" w:eastAsia="仿宋" w:hAnsi="仿宋" w:hint="eastAsia"/>
          <w:color w:val="000000"/>
          <w:kern w:val="0"/>
          <w:sz w:val="28"/>
          <w:szCs w:val="28"/>
        </w:rPr>
      </w:pPr>
      <w:r w:rsidRPr="002C4D52">
        <w:rPr>
          <w:rFonts w:ascii="仿宋" w:eastAsia="仿宋" w:hAnsi="仿宋" w:hint="eastAsia"/>
          <w:color w:val="000000"/>
          <w:kern w:val="0"/>
          <w:sz w:val="28"/>
          <w:szCs w:val="28"/>
        </w:rPr>
        <w:t>创新点</w:t>
      </w:r>
      <w:r>
        <w:rPr>
          <w:rFonts w:ascii="仿宋" w:eastAsia="仿宋" w:hAnsi="仿宋" w:hint="eastAsia"/>
          <w:color w:val="000000"/>
          <w:kern w:val="0"/>
          <w:sz w:val="28"/>
          <w:szCs w:val="28"/>
        </w:rPr>
        <w:t>2</w:t>
      </w:r>
      <w:r w:rsidRPr="002C4D52">
        <w:rPr>
          <w:rFonts w:ascii="仿宋" w:eastAsia="仿宋" w:hAnsi="仿宋" w:hint="eastAsia"/>
          <w:color w:val="000000"/>
          <w:kern w:val="0"/>
          <w:sz w:val="28"/>
          <w:szCs w:val="28"/>
        </w:rPr>
        <w:t>.</w:t>
      </w:r>
      <w:r w:rsidR="002C4D52" w:rsidRPr="002C4D52">
        <w:rPr>
          <w:rFonts w:ascii="仿宋" w:eastAsia="仿宋" w:hAnsi="仿宋" w:hint="eastAsia"/>
          <w:color w:val="000000"/>
          <w:kern w:val="0"/>
          <w:sz w:val="28"/>
          <w:szCs w:val="28"/>
        </w:rPr>
        <w:t>创新性地利用胶原搭载间充质干细胞，iPSC诱导分化的心肌干细胞作为治疗心肌梗死后缺血性心脏病的细胞来源。探索了干细胞治疗心肌梗死的有效性以及安全性。结果发现干细胞疗法</w:t>
      </w:r>
    </w:p>
    <w:p w14:paraId="5DA32840" w14:textId="77777777" w:rsidR="002C4D52" w:rsidRPr="002C4D52" w:rsidRDefault="002C4D52" w:rsidP="002C4D52">
      <w:pPr>
        <w:adjustRightInd w:val="0"/>
        <w:snapToGrid w:val="0"/>
        <w:spacing w:line="500" w:lineRule="exact"/>
        <w:rPr>
          <w:rFonts w:ascii="仿宋" w:eastAsia="仿宋" w:hAnsi="仿宋" w:hint="eastAsia"/>
          <w:color w:val="000000"/>
          <w:kern w:val="0"/>
          <w:sz w:val="28"/>
          <w:szCs w:val="28"/>
        </w:rPr>
      </w:pPr>
      <w:r w:rsidRPr="002C4D52">
        <w:rPr>
          <w:rFonts w:ascii="仿宋" w:eastAsia="仿宋" w:hAnsi="仿宋" w:hint="eastAsia"/>
          <w:color w:val="000000"/>
          <w:kern w:val="0"/>
          <w:sz w:val="28"/>
          <w:szCs w:val="28"/>
        </w:rPr>
        <w:t>安全且有效，这为临床治疗心肌梗死提供新的思路。</w:t>
      </w:r>
    </w:p>
    <w:p w14:paraId="0E8685B3" w14:textId="28DFECE3" w:rsidR="002C4D52" w:rsidRPr="002C4D52" w:rsidRDefault="002C4D52" w:rsidP="002C4D52">
      <w:pPr>
        <w:adjustRightInd w:val="0"/>
        <w:snapToGrid w:val="0"/>
        <w:spacing w:line="500" w:lineRule="exact"/>
        <w:rPr>
          <w:rFonts w:ascii="仿宋" w:eastAsia="仿宋" w:hAnsi="仿宋" w:hint="eastAsia"/>
          <w:color w:val="000000"/>
          <w:kern w:val="0"/>
          <w:sz w:val="28"/>
          <w:szCs w:val="28"/>
        </w:rPr>
      </w:pPr>
      <w:r w:rsidRPr="002C4D52">
        <w:rPr>
          <w:rFonts w:ascii="仿宋" w:eastAsia="仿宋" w:hAnsi="仿宋" w:hint="eastAsia"/>
          <w:color w:val="000000"/>
          <w:kern w:val="0"/>
          <w:sz w:val="28"/>
          <w:szCs w:val="28"/>
        </w:rPr>
        <w:t>创新点</w:t>
      </w:r>
      <w:r w:rsidR="00A83077">
        <w:rPr>
          <w:rFonts w:ascii="仿宋" w:eastAsia="仿宋" w:hAnsi="仿宋" w:hint="eastAsia"/>
          <w:color w:val="000000"/>
          <w:kern w:val="0"/>
          <w:sz w:val="28"/>
          <w:szCs w:val="28"/>
        </w:rPr>
        <w:t>3</w:t>
      </w:r>
      <w:r w:rsidRPr="002C4D52">
        <w:rPr>
          <w:rFonts w:ascii="仿宋" w:eastAsia="仿宋" w:hAnsi="仿宋" w:hint="eastAsia"/>
          <w:color w:val="000000"/>
          <w:kern w:val="0"/>
          <w:sz w:val="28"/>
          <w:szCs w:val="28"/>
        </w:rPr>
        <w:t>. 改良和创新了多种针对重症缺血性心肌病的外科治疗手段，如室壁瘤的改良重建、合并室间隔穿孔的修复、缺血性二尖瓣反流的修复等，自该类技术运用开展后，治疗重症缺血性心脏病和终末期心脏病。</w:t>
      </w:r>
    </w:p>
    <w:p w14:paraId="3D0A02D8" w14:textId="77B3FEB2" w:rsidR="002C4D52" w:rsidRPr="002C4D52" w:rsidRDefault="002C4D52" w:rsidP="002C4D52">
      <w:pPr>
        <w:adjustRightInd w:val="0"/>
        <w:snapToGrid w:val="0"/>
        <w:spacing w:line="500" w:lineRule="exact"/>
        <w:rPr>
          <w:rFonts w:ascii="仿宋" w:eastAsia="仿宋" w:hAnsi="仿宋" w:hint="eastAsia"/>
          <w:color w:val="000000"/>
          <w:kern w:val="0"/>
          <w:sz w:val="28"/>
          <w:szCs w:val="28"/>
        </w:rPr>
      </w:pPr>
      <w:r w:rsidRPr="002C4D52">
        <w:rPr>
          <w:rFonts w:ascii="仿宋" w:eastAsia="仿宋" w:hAnsi="仿宋" w:hint="eastAsia"/>
          <w:color w:val="000000"/>
          <w:kern w:val="0"/>
          <w:sz w:val="28"/>
          <w:szCs w:val="28"/>
        </w:rPr>
        <w:t>创新点</w:t>
      </w:r>
      <w:r w:rsidR="00A83077">
        <w:rPr>
          <w:rFonts w:ascii="仿宋" w:eastAsia="仿宋" w:hAnsi="仿宋" w:hint="eastAsia"/>
          <w:color w:val="000000"/>
          <w:kern w:val="0"/>
          <w:sz w:val="28"/>
          <w:szCs w:val="28"/>
        </w:rPr>
        <w:t>4</w:t>
      </w:r>
      <w:r w:rsidRPr="002C4D52">
        <w:rPr>
          <w:rFonts w:ascii="仿宋" w:eastAsia="仿宋" w:hAnsi="仿宋" w:hint="eastAsia"/>
          <w:color w:val="000000"/>
          <w:kern w:val="0"/>
          <w:sz w:val="28"/>
          <w:szCs w:val="28"/>
        </w:rPr>
        <w:t>.</w:t>
      </w:r>
      <w:r w:rsidR="00A83077">
        <w:rPr>
          <w:rFonts w:ascii="仿宋" w:eastAsia="仿宋" w:hAnsi="仿宋" w:hint="eastAsia"/>
          <w:color w:val="000000"/>
          <w:kern w:val="0"/>
          <w:sz w:val="28"/>
          <w:szCs w:val="28"/>
        </w:rPr>
        <w:t>基于缺血性心脏病的发病机制</w:t>
      </w:r>
      <w:r w:rsidRPr="002C4D52">
        <w:rPr>
          <w:rFonts w:ascii="仿宋" w:eastAsia="仿宋" w:hAnsi="仿宋" w:hint="eastAsia"/>
          <w:color w:val="000000"/>
          <w:kern w:val="0"/>
          <w:sz w:val="28"/>
          <w:szCs w:val="28"/>
        </w:rPr>
        <w:t>，发现PGC-1α在心脏疾病中的作用，</w:t>
      </w:r>
      <w:r w:rsidR="00A83077">
        <w:rPr>
          <w:rFonts w:ascii="仿宋" w:eastAsia="仿宋" w:hAnsi="仿宋" w:hint="eastAsia"/>
          <w:color w:val="000000"/>
          <w:kern w:val="0"/>
          <w:sz w:val="28"/>
          <w:szCs w:val="28"/>
        </w:rPr>
        <w:t>并探索了非编码RNA在心肌梗死中的作用及机制，</w:t>
      </w:r>
      <w:r w:rsidRPr="002C4D52">
        <w:rPr>
          <w:rFonts w:ascii="仿宋" w:eastAsia="仿宋" w:hAnsi="仿宋" w:hint="eastAsia"/>
          <w:color w:val="000000"/>
          <w:kern w:val="0"/>
          <w:sz w:val="28"/>
          <w:szCs w:val="28"/>
        </w:rPr>
        <w:t>并有望转化为临床治疗策略。</w:t>
      </w:r>
    </w:p>
    <w:p w14:paraId="7802F84D" w14:textId="0FFCCDC7" w:rsidR="00B9275D" w:rsidRDefault="002C4D52" w:rsidP="00DC3CFB">
      <w:pPr>
        <w:adjustRightInd w:val="0"/>
        <w:snapToGrid w:val="0"/>
        <w:spacing w:line="500" w:lineRule="exact"/>
        <w:ind w:firstLineChars="200" w:firstLine="560"/>
        <w:rPr>
          <w:rFonts w:ascii="仿宋" w:eastAsia="仿宋" w:hAnsi="仿宋" w:hint="eastAsia"/>
          <w:color w:val="000000"/>
          <w:kern w:val="0"/>
          <w:sz w:val="28"/>
          <w:szCs w:val="28"/>
        </w:rPr>
      </w:pPr>
      <w:r w:rsidRPr="002C4D52">
        <w:rPr>
          <w:rFonts w:ascii="仿宋" w:eastAsia="仿宋" w:hAnsi="仿宋" w:hint="eastAsia"/>
          <w:color w:val="000000"/>
          <w:kern w:val="0"/>
          <w:sz w:val="28"/>
          <w:szCs w:val="28"/>
        </w:rPr>
        <w:lastRenderedPageBreak/>
        <w:t>系列成果发表在Circulation Research、JAMA Network Open、Cell Research 等高水平期刊，全国多家医院及中心应用并取得良好效果，推动了我院成为江苏省重点学科、临床重点专科，培养青年拔尖等以及南京市医学杰出青年人才</w:t>
      </w:r>
      <w:r w:rsidR="00A83077">
        <w:rPr>
          <w:rFonts w:ascii="仿宋" w:eastAsia="仿宋" w:hAnsi="仿宋" w:hint="eastAsia"/>
          <w:color w:val="000000"/>
          <w:kern w:val="0"/>
          <w:sz w:val="28"/>
          <w:szCs w:val="28"/>
        </w:rPr>
        <w:t>4</w:t>
      </w:r>
      <w:r w:rsidRPr="002C4D52">
        <w:rPr>
          <w:rFonts w:ascii="仿宋" w:eastAsia="仿宋" w:hAnsi="仿宋" w:hint="eastAsia"/>
          <w:color w:val="000000"/>
          <w:kern w:val="0"/>
          <w:sz w:val="28"/>
          <w:szCs w:val="28"/>
        </w:rPr>
        <w:t>人，培养研究生35名，为提升我国重症心脏疾病的技术创新做出了积极贡献。</w:t>
      </w:r>
    </w:p>
    <w:p w14:paraId="2CE7DE4F" w14:textId="77777777" w:rsidR="002C4D52" w:rsidRPr="002C4D52" w:rsidRDefault="002C4D52" w:rsidP="002C4D52">
      <w:pPr>
        <w:adjustRightInd w:val="0"/>
        <w:snapToGrid w:val="0"/>
        <w:spacing w:line="500" w:lineRule="exact"/>
        <w:rPr>
          <w:rFonts w:ascii="仿宋" w:eastAsia="仿宋" w:hAnsi="仿宋" w:hint="eastAsia"/>
          <w:color w:val="000000"/>
          <w:kern w:val="0"/>
          <w:sz w:val="28"/>
          <w:szCs w:val="28"/>
        </w:rPr>
      </w:pPr>
    </w:p>
    <w:p w14:paraId="24FCAAA5" w14:textId="77777777" w:rsidR="00B9275D" w:rsidRDefault="00000000">
      <w:pPr>
        <w:adjustRightInd w:val="0"/>
        <w:snapToGrid w:val="0"/>
        <w:spacing w:line="500" w:lineRule="exact"/>
        <w:rPr>
          <w:rFonts w:ascii="仿宋" w:eastAsia="仿宋" w:hAnsi="仿宋" w:hint="eastAsia"/>
          <w:color w:val="000000"/>
          <w:kern w:val="0"/>
          <w:sz w:val="28"/>
          <w:szCs w:val="28"/>
        </w:rPr>
      </w:pPr>
      <w:r>
        <w:rPr>
          <w:rFonts w:ascii="仿宋" w:eastAsia="仿宋" w:hAnsi="仿宋" w:hint="eastAsia"/>
          <w:color w:val="000000"/>
          <w:kern w:val="0"/>
          <w:sz w:val="28"/>
          <w:szCs w:val="28"/>
        </w:rPr>
        <w:t>代表性论文（专著）列表：（至少包含论文名称、刊名、年卷页码和作者）</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854"/>
        <w:gridCol w:w="1806"/>
        <w:gridCol w:w="2334"/>
        <w:gridCol w:w="1623"/>
      </w:tblGrid>
      <w:tr w:rsidR="00DC3CFB" w14:paraId="1DBC5846" w14:textId="77777777" w:rsidTr="00772004">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53C4052C" w14:textId="77777777" w:rsidR="00DC3CFB" w:rsidRDefault="00DC3CFB" w:rsidP="00772004">
            <w:pPr>
              <w:spacing w:line="180" w:lineRule="auto"/>
              <w:jc w:val="center"/>
              <w:rPr>
                <w:rFonts w:ascii="Arial" w:eastAsia="仿宋" w:hAnsi="Arial" w:cs="Arial"/>
                <w:bCs/>
              </w:rPr>
            </w:pPr>
            <w:r>
              <w:rPr>
                <w:rFonts w:ascii="Arial" w:eastAsia="仿宋" w:hAnsi="Arial" w:cs="Arial"/>
                <w:bCs/>
              </w:rPr>
              <w:t>序号</w:t>
            </w:r>
          </w:p>
        </w:tc>
        <w:tc>
          <w:tcPr>
            <w:tcW w:w="2854" w:type="dxa"/>
            <w:tcBorders>
              <w:top w:val="single" w:sz="4" w:space="0" w:color="auto"/>
              <w:left w:val="single" w:sz="4" w:space="0" w:color="auto"/>
              <w:bottom w:val="single" w:sz="4" w:space="0" w:color="auto"/>
              <w:right w:val="single" w:sz="4" w:space="0" w:color="auto"/>
            </w:tcBorders>
            <w:vAlign w:val="center"/>
          </w:tcPr>
          <w:p w14:paraId="22074214" w14:textId="77777777" w:rsidR="00DC3CFB" w:rsidRDefault="00DC3CFB" w:rsidP="00772004">
            <w:pPr>
              <w:spacing w:line="180" w:lineRule="auto"/>
              <w:jc w:val="center"/>
              <w:rPr>
                <w:rFonts w:ascii="Arial" w:eastAsia="仿宋" w:hAnsi="Arial" w:cs="Arial"/>
                <w:bCs/>
              </w:rPr>
            </w:pPr>
            <w:r>
              <w:rPr>
                <w:rFonts w:ascii="Arial" w:eastAsia="仿宋" w:hAnsi="Arial" w:cs="Arial"/>
                <w:bCs/>
              </w:rPr>
              <w:t>论文名称</w:t>
            </w:r>
          </w:p>
        </w:tc>
        <w:tc>
          <w:tcPr>
            <w:tcW w:w="1806" w:type="dxa"/>
            <w:tcBorders>
              <w:top w:val="single" w:sz="4" w:space="0" w:color="auto"/>
              <w:left w:val="single" w:sz="4" w:space="0" w:color="auto"/>
              <w:bottom w:val="single" w:sz="4" w:space="0" w:color="auto"/>
              <w:right w:val="single" w:sz="4" w:space="0" w:color="auto"/>
            </w:tcBorders>
            <w:vAlign w:val="center"/>
          </w:tcPr>
          <w:p w14:paraId="0B7EAB9F" w14:textId="77777777" w:rsidR="00DC3CFB" w:rsidRDefault="00DC3CFB" w:rsidP="00772004">
            <w:pPr>
              <w:spacing w:line="180" w:lineRule="auto"/>
              <w:jc w:val="center"/>
              <w:rPr>
                <w:rFonts w:ascii="Arial" w:eastAsia="仿宋" w:hAnsi="Arial" w:cs="Arial"/>
                <w:bCs/>
              </w:rPr>
            </w:pPr>
            <w:r>
              <w:rPr>
                <w:rFonts w:ascii="Arial" w:eastAsia="仿宋" w:hAnsi="Arial" w:cs="Arial"/>
                <w:bCs/>
              </w:rPr>
              <w:t>刊名</w:t>
            </w:r>
          </w:p>
        </w:tc>
        <w:tc>
          <w:tcPr>
            <w:tcW w:w="2334" w:type="dxa"/>
            <w:tcBorders>
              <w:top w:val="single" w:sz="4" w:space="0" w:color="auto"/>
              <w:left w:val="single" w:sz="4" w:space="0" w:color="auto"/>
              <w:bottom w:val="single" w:sz="4" w:space="0" w:color="auto"/>
              <w:right w:val="single" w:sz="4" w:space="0" w:color="auto"/>
            </w:tcBorders>
            <w:vAlign w:val="center"/>
          </w:tcPr>
          <w:p w14:paraId="158AA8A3" w14:textId="77777777" w:rsidR="00DC3CFB" w:rsidRDefault="00DC3CFB" w:rsidP="00772004">
            <w:pPr>
              <w:spacing w:line="180" w:lineRule="auto"/>
              <w:jc w:val="center"/>
              <w:rPr>
                <w:rFonts w:ascii="Arial" w:eastAsia="仿宋" w:hAnsi="Arial" w:cs="Arial"/>
                <w:bCs/>
              </w:rPr>
            </w:pPr>
            <w:r>
              <w:rPr>
                <w:rFonts w:ascii="Arial" w:eastAsia="仿宋" w:hAnsi="Arial" w:cs="Arial"/>
                <w:bCs/>
              </w:rPr>
              <w:t>年卷页码</w:t>
            </w:r>
          </w:p>
        </w:tc>
        <w:tc>
          <w:tcPr>
            <w:tcW w:w="1623" w:type="dxa"/>
            <w:tcBorders>
              <w:top w:val="single" w:sz="4" w:space="0" w:color="auto"/>
              <w:left w:val="single" w:sz="4" w:space="0" w:color="auto"/>
              <w:bottom w:val="single" w:sz="4" w:space="0" w:color="auto"/>
              <w:right w:val="single" w:sz="4" w:space="0" w:color="auto"/>
            </w:tcBorders>
            <w:vAlign w:val="center"/>
          </w:tcPr>
          <w:p w14:paraId="03743FB3" w14:textId="77777777" w:rsidR="00DC3CFB" w:rsidRDefault="00DC3CFB" w:rsidP="00772004">
            <w:pPr>
              <w:spacing w:line="180" w:lineRule="auto"/>
              <w:jc w:val="center"/>
              <w:rPr>
                <w:rFonts w:ascii="Arial" w:eastAsia="仿宋" w:hAnsi="Arial" w:cs="Arial"/>
                <w:bCs/>
              </w:rPr>
            </w:pPr>
            <w:r>
              <w:rPr>
                <w:rFonts w:ascii="Arial" w:eastAsia="仿宋" w:hAnsi="Arial" w:cs="Arial"/>
                <w:bCs/>
              </w:rPr>
              <w:t>作者</w:t>
            </w:r>
          </w:p>
        </w:tc>
      </w:tr>
      <w:tr w:rsidR="00DC3CFB" w14:paraId="0CDF561A" w14:textId="77777777" w:rsidTr="00772004">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5D932947" w14:textId="77777777" w:rsidR="00DC3CFB" w:rsidRPr="00532B0B" w:rsidRDefault="00DC3CFB" w:rsidP="00772004">
            <w:pPr>
              <w:spacing w:line="180" w:lineRule="auto"/>
              <w:jc w:val="center"/>
              <w:rPr>
                <w:rFonts w:eastAsia="仿宋"/>
                <w:bCs/>
              </w:rPr>
            </w:pPr>
            <w:r>
              <w:rPr>
                <w:rFonts w:eastAsia="仿宋" w:hint="eastAsia"/>
                <w:bCs/>
              </w:rPr>
              <w:t>1</w:t>
            </w:r>
          </w:p>
        </w:tc>
        <w:tc>
          <w:tcPr>
            <w:tcW w:w="2854" w:type="dxa"/>
            <w:tcBorders>
              <w:top w:val="single" w:sz="4" w:space="0" w:color="auto"/>
              <w:left w:val="single" w:sz="4" w:space="0" w:color="auto"/>
              <w:bottom w:val="single" w:sz="4" w:space="0" w:color="auto"/>
              <w:right w:val="single" w:sz="4" w:space="0" w:color="auto"/>
            </w:tcBorders>
            <w:vAlign w:val="center"/>
          </w:tcPr>
          <w:p w14:paraId="71A37D4E" w14:textId="77777777" w:rsidR="00DC3CFB" w:rsidRPr="00532B0B" w:rsidRDefault="00DC3CFB" w:rsidP="00772004">
            <w:pPr>
              <w:spacing w:line="180" w:lineRule="auto"/>
              <w:jc w:val="center"/>
              <w:rPr>
                <w:rStyle w:val="rStyle4"/>
                <w:rFonts w:eastAsia="仿宋"/>
                <w:sz w:val="24"/>
                <w:szCs w:val="24"/>
              </w:rPr>
            </w:pPr>
            <w:r w:rsidRPr="00532B0B">
              <w:rPr>
                <w:rStyle w:val="rStyle4"/>
                <w:rFonts w:eastAsia="仿宋"/>
                <w:sz w:val="24"/>
                <w:szCs w:val="24"/>
              </w:rPr>
              <w:t>Effect of Intramyocardial Grafting Collagen Scaffold With Mesenchymal Stromal Cells in Patients With Chronic Ischemic Heart Disease A Randomized Clinical Trial</w:t>
            </w:r>
          </w:p>
        </w:tc>
        <w:tc>
          <w:tcPr>
            <w:tcW w:w="1806" w:type="dxa"/>
            <w:tcBorders>
              <w:top w:val="single" w:sz="4" w:space="0" w:color="auto"/>
              <w:left w:val="single" w:sz="4" w:space="0" w:color="auto"/>
              <w:bottom w:val="single" w:sz="4" w:space="0" w:color="auto"/>
              <w:right w:val="single" w:sz="4" w:space="0" w:color="auto"/>
            </w:tcBorders>
            <w:vAlign w:val="center"/>
          </w:tcPr>
          <w:p w14:paraId="280B047C" w14:textId="77777777" w:rsidR="00DC3CFB" w:rsidRPr="00532B0B" w:rsidRDefault="00DC3CFB" w:rsidP="00772004">
            <w:pPr>
              <w:spacing w:line="180" w:lineRule="auto"/>
              <w:jc w:val="center"/>
              <w:rPr>
                <w:rStyle w:val="rStyle4"/>
                <w:rFonts w:eastAsia="仿宋"/>
                <w:sz w:val="24"/>
                <w:szCs w:val="24"/>
              </w:rPr>
            </w:pPr>
            <w:r w:rsidRPr="00532B0B">
              <w:rPr>
                <w:rStyle w:val="rStyle4"/>
                <w:rFonts w:eastAsia="仿宋"/>
                <w:sz w:val="24"/>
                <w:szCs w:val="24"/>
              </w:rPr>
              <w:t>JAMA NETWORK OPEN</w:t>
            </w:r>
          </w:p>
        </w:tc>
        <w:tc>
          <w:tcPr>
            <w:tcW w:w="2334" w:type="dxa"/>
            <w:tcBorders>
              <w:top w:val="single" w:sz="4" w:space="0" w:color="auto"/>
              <w:left w:val="single" w:sz="4" w:space="0" w:color="auto"/>
              <w:bottom w:val="single" w:sz="4" w:space="0" w:color="auto"/>
              <w:right w:val="single" w:sz="4" w:space="0" w:color="auto"/>
            </w:tcBorders>
            <w:vAlign w:val="center"/>
          </w:tcPr>
          <w:p w14:paraId="49B7D94B" w14:textId="77777777" w:rsidR="00DC3CFB" w:rsidRPr="00532B0B" w:rsidRDefault="00DC3CFB" w:rsidP="00772004">
            <w:pPr>
              <w:autoSpaceDE w:val="0"/>
              <w:autoSpaceDN w:val="0"/>
              <w:adjustRightInd w:val="0"/>
              <w:rPr>
                <w:rFonts w:eastAsia="仿宋"/>
              </w:rPr>
            </w:pPr>
            <w:r w:rsidRPr="00AF3F92">
              <w:rPr>
                <w:rFonts w:eastAsia="仿宋" w:hint="eastAsia"/>
              </w:rPr>
              <w:t>2020</w:t>
            </w:r>
            <w:r>
              <w:rPr>
                <w:rFonts w:eastAsia="仿宋" w:hint="eastAsia"/>
              </w:rPr>
              <w:t>,</w:t>
            </w:r>
            <w:r w:rsidRPr="00AF3F92">
              <w:rPr>
                <w:rFonts w:eastAsia="仿宋" w:hint="eastAsia"/>
              </w:rPr>
              <w:t>3(9):e2016236</w:t>
            </w:r>
          </w:p>
        </w:tc>
        <w:tc>
          <w:tcPr>
            <w:tcW w:w="1623" w:type="dxa"/>
            <w:tcBorders>
              <w:top w:val="single" w:sz="4" w:space="0" w:color="auto"/>
              <w:left w:val="single" w:sz="4" w:space="0" w:color="auto"/>
              <w:bottom w:val="single" w:sz="4" w:space="0" w:color="auto"/>
              <w:right w:val="single" w:sz="4" w:space="0" w:color="auto"/>
            </w:tcBorders>
            <w:vAlign w:val="center"/>
          </w:tcPr>
          <w:p w14:paraId="2D1800B1" w14:textId="77777777" w:rsidR="00DC3CFB" w:rsidRPr="00532B0B" w:rsidRDefault="00DC3CFB" w:rsidP="00772004">
            <w:pPr>
              <w:autoSpaceDE w:val="0"/>
              <w:autoSpaceDN w:val="0"/>
              <w:adjustRightInd w:val="0"/>
              <w:rPr>
                <w:rFonts w:eastAsia="仿宋"/>
                <w:bCs/>
              </w:rPr>
            </w:pPr>
            <w:r w:rsidRPr="00532B0B">
              <w:rPr>
                <w:rFonts w:eastAsia="仿宋"/>
                <w:bCs/>
              </w:rPr>
              <w:t>一作：</w:t>
            </w:r>
            <w:r w:rsidRPr="00532B0B">
              <w:rPr>
                <w:rFonts w:eastAsia="仿宋"/>
              </w:rPr>
              <w:t>何孝军，王强，赵燕南。</w:t>
            </w:r>
            <w:r w:rsidRPr="00532B0B">
              <w:rPr>
                <w:rFonts w:eastAsia="仿宋"/>
                <w:bCs/>
              </w:rPr>
              <w:t>通讯：</w:t>
            </w:r>
            <w:r w:rsidRPr="00532B0B">
              <w:rPr>
                <w:rFonts w:eastAsia="仿宋"/>
              </w:rPr>
              <w:t>王东进，戴建武</w:t>
            </w:r>
          </w:p>
        </w:tc>
      </w:tr>
      <w:tr w:rsidR="00DC3CFB" w14:paraId="695A8B7E" w14:textId="77777777" w:rsidTr="00772004">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6EF6E814" w14:textId="77777777" w:rsidR="00DC3CFB" w:rsidRPr="00532B0B" w:rsidRDefault="00DC3CFB" w:rsidP="00772004">
            <w:pPr>
              <w:spacing w:line="180" w:lineRule="auto"/>
              <w:jc w:val="center"/>
              <w:rPr>
                <w:rFonts w:eastAsia="仿宋"/>
                <w:bCs/>
              </w:rPr>
            </w:pPr>
            <w:r>
              <w:rPr>
                <w:rFonts w:eastAsia="仿宋" w:hint="eastAsia"/>
                <w:bCs/>
              </w:rPr>
              <w:t>2</w:t>
            </w:r>
          </w:p>
        </w:tc>
        <w:tc>
          <w:tcPr>
            <w:tcW w:w="2854" w:type="dxa"/>
            <w:tcBorders>
              <w:top w:val="single" w:sz="4" w:space="0" w:color="auto"/>
              <w:left w:val="single" w:sz="4" w:space="0" w:color="auto"/>
              <w:bottom w:val="single" w:sz="4" w:space="0" w:color="auto"/>
              <w:right w:val="single" w:sz="4" w:space="0" w:color="auto"/>
            </w:tcBorders>
            <w:vAlign w:val="center"/>
          </w:tcPr>
          <w:p w14:paraId="11322FCB" w14:textId="7CE6CE8B" w:rsidR="00DC3CFB" w:rsidRPr="00532B0B" w:rsidRDefault="00A83077" w:rsidP="00772004">
            <w:pPr>
              <w:spacing w:line="180" w:lineRule="auto"/>
              <w:jc w:val="center"/>
              <w:rPr>
                <w:rStyle w:val="rStyle4"/>
                <w:rFonts w:eastAsia="仿宋"/>
                <w:sz w:val="24"/>
                <w:szCs w:val="24"/>
              </w:rPr>
            </w:pPr>
            <w:r w:rsidRPr="00532B0B">
              <w:rPr>
                <w:rStyle w:val="rStyle4"/>
                <w:rFonts w:eastAsia="仿宋"/>
                <w:sz w:val="24"/>
                <w:szCs w:val="24"/>
              </w:rPr>
              <w:t>急性心肌梗死合并室间隔穿孔外科手术治疗</w:t>
            </w:r>
          </w:p>
        </w:tc>
        <w:tc>
          <w:tcPr>
            <w:tcW w:w="1806" w:type="dxa"/>
            <w:tcBorders>
              <w:top w:val="single" w:sz="4" w:space="0" w:color="auto"/>
              <w:left w:val="single" w:sz="4" w:space="0" w:color="auto"/>
              <w:bottom w:val="single" w:sz="4" w:space="0" w:color="auto"/>
              <w:right w:val="single" w:sz="4" w:space="0" w:color="auto"/>
            </w:tcBorders>
            <w:vAlign w:val="center"/>
          </w:tcPr>
          <w:p w14:paraId="4D604135" w14:textId="3695EA1D" w:rsidR="00DC3CFB" w:rsidRPr="00532B0B" w:rsidRDefault="00A83077" w:rsidP="00772004">
            <w:pPr>
              <w:spacing w:line="180" w:lineRule="auto"/>
              <w:jc w:val="center"/>
              <w:rPr>
                <w:rStyle w:val="rStyle4"/>
                <w:rFonts w:eastAsia="仿宋"/>
                <w:sz w:val="24"/>
                <w:szCs w:val="24"/>
              </w:rPr>
            </w:pPr>
            <w:r w:rsidRPr="00A83077">
              <w:rPr>
                <w:rStyle w:val="rStyle4"/>
                <w:rFonts w:eastAsia="仿宋" w:hint="eastAsia"/>
                <w:sz w:val="24"/>
                <w:szCs w:val="24"/>
              </w:rPr>
              <w:t>中华胸心血管外科杂志</w:t>
            </w:r>
          </w:p>
        </w:tc>
        <w:tc>
          <w:tcPr>
            <w:tcW w:w="2334" w:type="dxa"/>
            <w:tcBorders>
              <w:top w:val="single" w:sz="4" w:space="0" w:color="auto"/>
              <w:left w:val="single" w:sz="4" w:space="0" w:color="auto"/>
              <w:bottom w:val="single" w:sz="4" w:space="0" w:color="auto"/>
              <w:right w:val="single" w:sz="4" w:space="0" w:color="auto"/>
            </w:tcBorders>
            <w:vAlign w:val="center"/>
          </w:tcPr>
          <w:p w14:paraId="00B26C85" w14:textId="665CB468" w:rsidR="00DC3CFB" w:rsidRPr="00532B0B" w:rsidRDefault="00A83077" w:rsidP="00772004">
            <w:pPr>
              <w:autoSpaceDE w:val="0"/>
              <w:autoSpaceDN w:val="0"/>
              <w:adjustRightInd w:val="0"/>
              <w:rPr>
                <w:rFonts w:eastAsia="仿宋"/>
              </w:rPr>
            </w:pPr>
            <w:r w:rsidRPr="00A83077">
              <w:rPr>
                <w:rFonts w:eastAsia="仿宋"/>
              </w:rPr>
              <w:t>2020,36(4),218-221</w:t>
            </w:r>
          </w:p>
        </w:tc>
        <w:tc>
          <w:tcPr>
            <w:tcW w:w="1623" w:type="dxa"/>
            <w:tcBorders>
              <w:top w:val="single" w:sz="4" w:space="0" w:color="auto"/>
              <w:left w:val="single" w:sz="4" w:space="0" w:color="auto"/>
              <w:bottom w:val="single" w:sz="4" w:space="0" w:color="auto"/>
              <w:right w:val="single" w:sz="4" w:space="0" w:color="auto"/>
            </w:tcBorders>
            <w:vAlign w:val="center"/>
          </w:tcPr>
          <w:p w14:paraId="0D76F12B" w14:textId="77777777" w:rsidR="00A83077" w:rsidRPr="00A83077" w:rsidRDefault="00A83077" w:rsidP="00A83077">
            <w:pPr>
              <w:spacing w:line="180" w:lineRule="auto"/>
              <w:jc w:val="center"/>
              <w:rPr>
                <w:rFonts w:eastAsia="仿宋"/>
                <w:bCs/>
              </w:rPr>
            </w:pPr>
            <w:r w:rsidRPr="00A83077">
              <w:rPr>
                <w:rFonts w:eastAsia="仿宋" w:hint="eastAsia"/>
                <w:bCs/>
              </w:rPr>
              <w:t>一作：薛云星。</w:t>
            </w:r>
          </w:p>
          <w:p w14:paraId="24E46745" w14:textId="270EA3F0" w:rsidR="00DC3CFB" w:rsidRPr="00532B0B" w:rsidRDefault="00A83077" w:rsidP="00A83077">
            <w:pPr>
              <w:autoSpaceDE w:val="0"/>
              <w:autoSpaceDN w:val="0"/>
              <w:adjustRightInd w:val="0"/>
              <w:rPr>
                <w:rFonts w:eastAsia="仿宋"/>
                <w:bCs/>
              </w:rPr>
            </w:pPr>
            <w:r w:rsidRPr="00A83077">
              <w:rPr>
                <w:rFonts w:eastAsia="仿宋" w:hint="eastAsia"/>
                <w:bCs/>
              </w:rPr>
              <w:t>通讯：王东进</w:t>
            </w:r>
          </w:p>
        </w:tc>
      </w:tr>
      <w:tr w:rsidR="00DC3CFB" w14:paraId="5D5EF17B" w14:textId="77777777" w:rsidTr="00772004">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51A66146" w14:textId="77777777" w:rsidR="00DC3CFB" w:rsidRPr="00532B0B" w:rsidRDefault="00DC3CFB" w:rsidP="00772004">
            <w:pPr>
              <w:spacing w:line="180" w:lineRule="auto"/>
              <w:jc w:val="center"/>
              <w:rPr>
                <w:rFonts w:eastAsia="仿宋"/>
                <w:bCs/>
              </w:rPr>
            </w:pPr>
            <w:r>
              <w:rPr>
                <w:rFonts w:eastAsia="仿宋" w:hint="eastAsia"/>
                <w:bCs/>
              </w:rPr>
              <w:t>3</w:t>
            </w:r>
          </w:p>
        </w:tc>
        <w:tc>
          <w:tcPr>
            <w:tcW w:w="2854" w:type="dxa"/>
            <w:tcBorders>
              <w:top w:val="single" w:sz="4" w:space="0" w:color="auto"/>
              <w:left w:val="single" w:sz="4" w:space="0" w:color="auto"/>
              <w:bottom w:val="single" w:sz="4" w:space="0" w:color="auto"/>
              <w:right w:val="single" w:sz="4" w:space="0" w:color="auto"/>
            </w:tcBorders>
            <w:vAlign w:val="center"/>
          </w:tcPr>
          <w:p w14:paraId="76EEA7F9" w14:textId="77777777" w:rsidR="00DC3CFB" w:rsidRPr="00532B0B" w:rsidRDefault="00DC3CFB" w:rsidP="00772004">
            <w:pPr>
              <w:spacing w:line="180" w:lineRule="auto"/>
              <w:jc w:val="center"/>
              <w:rPr>
                <w:rStyle w:val="rStyle4"/>
                <w:rFonts w:eastAsia="仿宋"/>
                <w:sz w:val="24"/>
                <w:szCs w:val="24"/>
              </w:rPr>
            </w:pPr>
            <w:r w:rsidRPr="00325AFB">
              <w:rPr>
                <w:rStyle w:val="rStyle4"/>
                <w:rFonts w:eastAsia="仿宋"/>
                <w:sz w:val="24"/>
                <w:szCs w:val="24"/>
              </w:rPr>
              <w:t>Hypoxia induces PGC-1α expression and mitochondrial biogenesis in the myocardium of TOF patients</w:t>
            </w:r>
          </w:p>
        </w:tc>
        <w:tc>
          <w:tcPr>
            <w:tcW w:w="1806" w:type="dxa"/>
            <w:tcBorders>
              <w:top w:val="single" w:sz="4" w:space="0" w:color="auto"/>
              <w:left w:val="single" w:sz="4" w:space="0" w:color="auto"/>
              <w:bottom w:val="single" w:sz="4" w:space="0" w:color="auto"/>
              <w:right w:val="single" w:sz="4" w:space="0" w:color="auto"/>
            </w:tcBorders>
            <w:vAlign w:val="center"/>
          </w:tcPr>
          <w:p w14:paraId="3CAEEABA" w14:textId="77777777" w:rsidR="00DC3CFB" w:rsidRPr="00532B0B" w:rsidRDefault="00DC3CFB" w:rsidP="00772004">
            <w:pPr>
              <w:spacing w:line="180" w:lineRule="auto"/>
              <w:jc w:val="center"/>
              <w:rPr>
                <w:rStyle w:val="rStyle4"/>
                <w:rFonts w:eastAsia="仿宋"/>
                <w:sz w:val="24"/>
                <w:szCs w:val="24"/>
              </w:rPr>
            </w:pPr>
            <w:r w:rsidRPr="00325AFB">
              <w:rPr>
                <w:rStyle w:val="rStyle4"/>
                <w:rFonts w:eastAsia="仿宋"/>
                <w:sz w:val="24"/>
                <w:szCs w:val="24"/>
              </w:rPr>
              <w:t>CELL RESEARCH</w:t>
            </w:r>
          </w:p>
        </w:tc>
        <w:tc>
          <w:tcPr>
            <w:tcW w:w="2334" w:type="dxa"/>
            <w:tcBorders>
              <w:top w:val="single" w:sz="4" w:space="0" w:color="auto"/>
              <w:left w:val="single" w:sz="4" w:space="0" w:color="auto"/>
              <w:bottom w:val="single" w:sz="4" w:space="0" w:color="auto"/>
              <w:right w:val="single" w:sz="4" w:space="0" w:color="auto"/>
            </w:tcBorders>
            <w:vAlign w:val="center"/>
          </w:tcPr>
          <w:p w14:paraId="1D6FB15F" w14:textId="77777777" w:rsidR="00DC3CFB" w:rsidRPr="00532B0B" w:rsidRDefault="00DC3CFB" w:rsidP="00772004">
            <w:pPr>
              <w:autoSpaceDE w:val="0"/>
              <w:autoSpaceDN w:val="0"/>
              <w:adjustRightInd w:val="0"/>
              <w:rPr>
                <w:rFonts w:eastAsia="仿宋"/>
              </w:rPr>
            </w:pPr>
            <w:r w:rsidRPr="008A4CBA">
              <w:t>2010,20(6),676-87</w:t>
            </w:r>
          </w:p>
        </w:tc>
        <w:tc>
          <w:tcPr>
            <w:tcW w:w="1623" w:type="dxa"/>
            <w:tcBorders>
              <w:top w:val="single" w:sz="4" w:space="0" w:color="auto"/>
              <w:left w:val="single" w:sz="4" w:space="0" w:color="auto"/>
              <w:bottom w:val="single" w:sz="4" w:space="0" w:color="auto"/>
              <w:right w:val="single" w:sz="4" w:space="0" w:color="auto"/>
            </w:tcBorders>
            <w:vAlign w:val="center"/>
          </w:tcPr>
          <w:p w14:paraId="60F44E25" w14:textId="77777777" w:rsidR="00DC3CFB" w:rsidRPr="00325AFB" w:rsidRDefault="00DC3CFB" w:rsidP="00772004">
            <w:pPr>
              <w:autoSpaceDE w:val="0"/>
              <w:autoSpaceDN w:val="0"/>
              <w:adjustRightInd w:val="0"/>
              <w:rPr>
                <w:rFonts w:eastAsia="仿宋"/>
              </w:rPr>
            </w:pPr>
            <w:r w:rsidRPr="00325AFB">
              <w:rPr>
                <w:rFonts w:eastAsia="仿宋"/>
                <w:bCs/>
              </w:rPr>
              <w:t>一作：</w:t>
            </w:r>
            <w:r w:rsidRPr="00325AFB">
              <w:rPr>
                <w:rFonts w:eastAsia="仿宋"/>
              </w:rPr>
              <w:t>朱凌云，王强，张琳。</w:t>
            </w:r>
          </w:p>
          <w:p w14:paraId="1766C9F8" w14:textId="77777777" w:rsidR="00DC3CFB" w:rsidRPr="00532B0B" w:rsidRDefault="00DC3CFB" w:rsidP="00772004">
            <w:pPr>
              <w:spacing w:line="180" w:lineRule="auto"/>
              <w:jc w:val="center"/>
              <w:rPr>
                <w:rFonts w:eastAsia="仿宋"/>
                <w:bCs/>
              </w:rPr>
            </w:pPr>
            <w:r w:rsidRPr="00325AFB">
              <w:rPr>
                <w:rFonts w:eastAsia="仿宋"/>
                <w:bCs/>
              </w:rPr>
              <w:t>通讯：</w:t>
            </w:r>
            <w:r w:rsidRPr="00325AFB">
              <w:rPr>
                <w:rFonts w:eastAsia="仿宋"/>
              </w:rPr>
              <w:t>张辰宇，王东进，项阳</w:t>
            </w:r>
          </w:p>
        </w:tc>
      </w:tr>
      <w:tr w:rsidR="00DC3CFB" w14:paraId="2B62F0BC" w14:textId="77777777" w:rsidTr="00772004">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1E62D2FA" w14:textId="77777777" w:rsidR="00DC3CFB" w:rsidRPr="00532B0B" w:rsidRDefault="00DC3CFB" w:rsidP="00772004">
            <w:pPr>
              <w:spacing w:line="180" w:lineRule="auto"/>
              <w:jc w:val="center"/>
              <w:rPr>
                <w:rFonts w:eastAsia="仿宋"/>
                <w:bCs/>
              </w:rPr>
            </w:pPr>
            <w:r>
              <w:rPr>
                <w:rFonts w:eastAsia="仿宋" w:hint="eastAsia"/>
                <w:bCs/>
              </w:rPr>
              <w:t>4</w:t>
            </w:r>
          </w:p>
        </w:tc>
        <w:tc>
          <w:tcPr>
            <w:tcW w:w="2854" w:type="dxa"/>
            <w:tcBorders>
              <w:top w:val="single" w:sz="4" w:space="0" w:color="auto"/>
              <w:left w:val="single" w:sz="4" w:space="0" w:color="auto"/>
              <w:bottom w:val="single" w:sz="4" w:space="0" w:color="auto"/>
              <w:right w:val="single" w:sz="4" w:space="0" w:color="auto"/>
            </w:tcBorders>
            <w:vAlign w:val="center"/>
          </w:tcPr>
          <w:p w14:paraId="50448BBF" w14:textId="77777777" w:rsidR="00DC3CFB" w:rsidRPr="00532B0B" w:rsidRDefault="00DC3CFB" w:rsidP="00772004">
            <w:pPr>
              <w:spacing w:line="180" w:lineRule="auto"/>
              <w:jc w:val="center"/>
              <w:rPr>
                <w:rStyle w:val="rStyle4"/>
                <w:rFonts w:eastAsia="仿宋"/>
                <w:sz w:val="24"/>
                <w:szCs w:val="24"/>
              </w:rPr>
            </w:pPr>
            <w:r w:rsidRPr="00532B0B">
              <w:rPr>
                <w:rStyle w:val="rStyle4"/>
                <w:rFonts w:eastAsia="仿宋"/>
                <w:sz w:val="24"/>
                <w:szCs w:val="24"/>
              </w:rPr>
              <w:t>Smooth Muscle Overexpression of PGC1α Attenuates Atherosclerosis in Rabbits</w:t>
            </w:r>
          </w:p>
        </w:tc>
        <w:tc>
          <w:tcPr>
            <w:tcW w:w="1806" w:type="dxa"/>
            <w:tcBorders>
              <w:top w:val="single" w:sz="4" w:space="0" w:color="auto"/>
              <w:left w:val="single" w:sz="4" w:space="0" w:color="auto"/>
              <w:bottom w:val="single" w:sz="4" w:space="0" w:color="auto"/>
              <w:right w:val="single" w:sz="4" w:space="0" w:color="auto"/>
            </w:tcBorders>
            <w:vAlign w:val="center"/>
          </w:tcPr>
          <w:p w14:paraId="70B210CD" w14:textId="77777777" w:rsidR="00DC3CFB" w:rsidRPr="00532B0B" w:rsidRDefault="00DC3CFB" w:rsidP="00772004">
            <w:pPr>
              <w:spacing w:line="180" w:lineRule="auto"/>
              <w:jc w:val="center"/>
              <w:rPr>
                <w:rStyle w:val="rStyle4"/>
                <w:rFonts w:eastAsia="仿宋"/>
                <w:sz w:val="24"/>
                <w:szCs w:val="24"/>
              </w:rPr>
            </w:pPr>
            <w:r w:rsidRPr="00532B0B">
              <w:rPr>
                <w:rStyle w:val="rStyle4"/>
                <w:rFonts w:eastAsia="仿宋"/>
                <w:sz w:val="24"/>
                <w:szCs w:val="24"/>
              </w:rPr>
              <w:t>CIRCULATION RESEARCH</w:t>
            </w:r>
          </w:p>
        </w:tc>
        <w:tc>
          <w:tcPr>
            <w:tcW w:w="2334" w:type="dxa"/>
            <w:tcBorders>
              <w:top w:val="single" w:sz="4" w:space="0" w:color="auto"/>
              <w:left w:val="single" w:sz="4" w:space="0" w:color="auto"/>
              <w:bottom w:val="single" w:sz="4" w:space="0" w:color="auto"/>
              <w:right w:val="single" w:sz="4" w:space="0" w:color="auto"/>
            </w:tcBorders>
            <w:vAlign w:val="center"/>
          </w:tcPr>
          <w:p w14:paraId="7A3B7052" w14:textId="77777777" w:rsidR="00DC3CFB" w:rsidRPr="00532B0B" w:rsidRDefault="00DC3CFB" w:rsidP="00772004">
            <w:pPr>
              <w:autoSpaceDE w:val="0"/>
              <w:autoSpaceDN w:val="0"/>
              <w:adjustRightInd w:val="0"/>
              <w:rPr>
                <w:rFonts w:eastAsia="仿宋"/>
              </w:rPr>
            </w:pPr>
            <w:r w:rsidRPr="00532B0B">
              <w:rPr>
                <w:rFonts w:eastAsia="仿宋"/>
              </w:rPr>
              <w:t>2021,129(4),E72-E86</w:t>
            </w:r>
          </w:p>
        </w:tc>
        <w:tc>
          <w:tcPr>
            <w:tcW w:w="1623" w:type="dxa"/>
            <w:tcBorders>
              <w:top w:val="single" w:sz="4" w:space="0" w:color="auto"/>
              <w:left w:val="single" w:sz="4" w:space="0" w:color="auto"/>
              <w:bottom w:val="single" w:sz="4" w:space="0" w:color="auto"/>
              <w:right w:val="single" w:sz="4" w:space="0" w:color="auto"/>
            </w:tcBorders>
            <w:vAlign w:val="center"/>
          </w:tcPr>
          <w:p w14:paraId="5550F0B3" w14:textId="77777777" w:rsidR="00DC3CFB" w:rsidRPr="00532B0B" w:rsidRDefault="00DC3CFB" w:rsidP="00772004">
            <w:pPr>
              <w:autoSpaceDE w:val="0"/>
              <w:autoSpaceDN w:val="0"/>
              <w:adjustRightInd w:val="0"/>
              <w:rPr>
                <w:rFonts w:eastAsia="仿宋"/>
              </w:rPr>
            </w:pPr>
            <w:r w:rsidRPr="00532B0B">
              <w:rPr>
                <w:rFonts w:eastAsia="仿宋"/>
                <w:bCs/>
              </w:rPr>
              <w:t>一作：</w:t>
            </w:r>
            <w:r w:rsidRPr="00532B0B">
              <w:rPr>
                <w:rFonts w:eastAsia="仿宋"/>
              </w:rPr>
              <w:t>卫哲，庄皓舜，姜绮霞，唐宇航。</w:t>
            </w:r>
          </w:p>
          <w:p w14:paraId="1D2EE70F" w14:textId="77777777" w:rsidR="00DC3CFB" w:rsidRPr="00532B0B" w:rsidRDefault="00DC3CFB" w:rsidP="00772004">
            <w:pPr>
              <w:spacing w:line="180" w:lineRule="auto"/>
              <w:jc w:val="center"/>
              <w:rPr>
                <w:rFonts w:eastAsia="仿宋"/>
                <w:bCs/>
              </w:rPr>
            </w:pPr>
            <w:r w:rsidRPr="00532B0B">
              <w:rPr>
                <w:rFonts w:eastAsia="仿宋"/>
                <w:bCs/>
              </w:rPr>
              <w:t>通讯：姜晓宏，张辰宇，王东进。</w:t>
            </w:r>
          </w:p>
        </w:tc>
      </w:tr>
      <w:tr w:rsidR="00DC3CFB" w14:paraId="6F67108B" w14:textId="77777777" w:rsidTr="00772004">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0DBA1E50" w14:textId="77777777" w:rsidR="00DC3CFB" w:rsidRPr="00532B0B" w:rsidRDefault="00DC3CFB" w:rsidP="00772004">
            <w:pPr>
              <w:spacing w:line="180" w:lineRule="auto"/>
              <w:jc w:val="center"/>
              <w:rPr>
                <w:rFonts w:eastAsia="仿宋"/>
                <w:bCs/>
              </w:rPr>
            </w:pPr>
            <w:r>
              <w:rPr>
                <w:rFonts w:eastAsia="仿宋" w:hint="eastAsia"/>
                <w:bCs/>
              </w:rPr>
              <w:t>5</w:t>
            </w:r>
          </w:p>
        </w:tc>
        <w:tc>
          <w:tcPr>
            <w:tcW w:w="2854" w:type="dxa"/>
            <w:tcBorders>
              <w:top w:val="single" w:sz="4" w:space="0" w:color="auto"/>
              <w:left w:val="single" w:sz="4" w:space="0" w:color="auto"/>
              <w:bottom w:val="single" w:sz="4" w:space="0" w:color="auto"/>
              <w:right w:val="single" w:sz="4" w:space="0" w:color="auto"/>
            </w:tcBorders>
            <w:vAlign w:val="center"/>
          </w:tcPr>
          <w:p w14:paraId="38299783" w14:textId="77777777" w:rsidR="00DC3CFB" w:rsidRPr="00532B0B" w:rsidRDefault="00DC3CFB" w:rsidP="00772004">
            <w:pPr>
              <w:spacing w:line="180" w:lineRule="auto"/>
              <w:jc w:val="center"/>
              <w:rPr>
                <w:rStyle w:val="rStyle4"/>
                <w:rFonts w:eastAsia="仿宋"/>
                <w:sz w:val="24"/>
                <w:szCs w:val="24"/>
              </w:rPr>
            </w:pPr>
            <w:r w:rsidRPr="00532B0B">
              <w:rPr>
                <w:rStyle w:val="rStyle4"/>
                <w:rFonts w:eastAsia="仿宋"/>
                <w:sz w:val="24"/>
                <w:szCs w:val="24"/>
              </w:rPr>
              <w:t>Dioscin elevates lncRNA MANTIS in therapeutic angiogenesis for heart diseases</w:t>
            </w:r>
          </w:p>
        </w:tc>
        <w:tc>
          <w:tcPr>
            <w:tcW w:w="1806" w:type="dxa"/>
            <w:tcBorders>
              <w:top w:val="single" w:sz="4" w:space="0" w:color="auto"/>
              <w:left w:val="single" w:sz="4" w:space="0" w:color="auto"/>
              <w:bottom w:val="single" w:sz="4" w:space="0" w:color="auto"/>
              <w:right w:val="single" w:sz="4" w:space="0" w:color="auto"/>
            </w:tcBorders>
            <w:vAlign w:val="center"/>
          </w:tcPr>
          <w:p w14:paraId="2EA65C20" w14:textId="77777777" w:rsidR="00DC3CFB" w:rsidRPr="00532B0B" w:rsidRDefault="00DC3CFB" w:rsidP="00772004">
            <w:pPr>
              <w:spacing w:line="180" w:lineRule="auto"/>
              <w:jc w:val="center"/>
              <w:rPr>
                <w:rStyle w:val="rStyle4"/>
                <w:rFonts w:eastAsia="仿宋"/>
                <w:sz w:val="24"/>
                <w:szCs w:val="24"/>
              </w:rPr>
            </w:pPr>
            <w:r w:rsidRPr="00532B0B">
              <w:rPr>
                <w:rStyle w:val="rStyle4"/>
                <w:rFonts w:eastAsia="仿宋"/>
                <w:sz w:val="24"/>
                <w:szCs w:val="24"/>
              </w:rPr>
              <w:t>AGING CELL</w:t>
            </w:r>
          </w:p>
        </w:tc>
        <w:tc>
          <w:tcPr>
            <w:tcW w:w="2334" w:type="dxa"/>
            <w:tcBorders>
              <w:top w:val="single" w:sz="4" w:space="0" w:color="auto"/>
              <w:left w:val="single" w:sz="4" w:space="0" w:color="auto"/>
              <w:bottom w:val="single" w:sz="4" w:space="0" w:color="auto"/>
              <w:right w:val="single" w:sz="4" w:space="0" w:color="auto"/>
            </w:tcBorders>
            <w:vAlign w:val="center"/>
          </w:tcPr>
          <w:p w14:paraId="3F2901CE" w14:textId="77777777" w:rsidR="00DC3CFB" w:rsidRPr="00532B0B" w:rsidRDefault="00DC3CFB" w:rsidP="00772004">
            <w:pPr>
              <w:autoSpaceDE w:val="0"/>
              <w:autoSpaceDN w:val="0"/>
              <w:adjustRightInd w:val="0"/>
              <w:rPr>
                <w:rFonts w:eastAsia="仿宋"/>
              </w:rPr>
            </w:pPr>
            <w:r w:rsidRPr="00AF3F92">
              <w:rPr>
                <w:rFonts w:eastAsia="仿宋"/>
                <w:bCs/>
              </w:rPr>
              <w:t>2021</w:t>
            </w:r>
            <w:r>
              <w:rPr>
                <w:rFonts w:eastAsia="仿宋" w:hint="eastAsia"/>
                <w:bCs/>
              </w:rPr>
              <w:t>,</w:t>
            </w:r>
            <w:r w:rsidRPr="00AF3F92">
              <w:rPr>
                <w:rFonts w:eastAsia="仿宋"/>
                <w:bCs/>
              </w:rPr>
              <w:t>20(7):e13392.</w:t>
            </w:r>
          </w:p>
        </w:tc>
        <w:tc>
          <w:tcPr>
            <w:tcW w:w="1623" w:type="dxa"/>
            <w:tcBorders>
              <w:top w:val="single" w:sz="4" w:space="0" w:color="auto"/>
              <w:left w:val="single" w:sz="4" w:space="0" w:color="auto"/>
              <w:bottom w:val="single" w:sz="4" w:space="0" w:color="auto"/>
              <w:right w:val="single" w:sz="4" w:space="0" w:color="auto"/>
            </w:tcBorders>
            <w:vAlign w:val="center"/>
          </w:tcPr>
          <w:p w14:paraId="23370EEF" w14:textId="77777777" w:rsidR="00DC3CFB" w:rsidRPr="00532B0B" w:rsidRDefault="00DC3CFB" w:rsidP="00772004">
            <w:pPr>
              <w:spacing w:line="180" w:lineRule="auto"/>
              <w:jc w:val="center"/>
              <w:rPr>
                <w:rFonts w:eastAsia="仿宋"/>
                <w:bCs/>
              </w:rPr>
            </w:pPr>
            <w:r w:rsidRPr="00532B0B">
              <w:rPr>
                <w:rFonts w:eastAsia="仿宋"/>
                <w:bCs/>
              </w:rPr>
              <w:t>一作：孔垂玉，吕大印。</w:t>
            </w:r>
          </w:p>
          <w:p w14:paraId="1244AB29" w14:textId="77777777" w:rsidR="00DC3CFB" w:rsidRPr="00532B0B" w:rsidRDefault="00DC3CFB" w:rsidP="00772004">
            <w:pPr>
              <w:spacing w:line="180" w:lineRule="auto"/>
              <w:jc w:val="center"/>
              <w:rPr>
                <w:rFonts w:eastAsia="仿宋"/>
                <w:bCs/>
              </w:rPr>
            </w:pPr>
            <w:r w:rsidRPr="00532B0B">
              <w:rPr>
                <w:rFonts w:eastAsia="仿宋"/>
                <w:bCs/>
              </w:rPr>
              <w:t>通讯：吕丘仑</w:t>
            </w:r>
          </w:p>
        </w:tc>
      </w:tr>
      <w:tr w:rsidR="00DC3CFB" w14:paraId="634416F0" w14:textId="77777777" w:rsidTr="00772004">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5FF29DBA" w14:textId="77777777" w:rsidR="00DC3CFB" w:rsidRDefault="00DC3CFB" w:rsidP="00772004">
            <w:pPr>
              <w:spacing w:line="180" w:lineRule="auto"/>
              <w:jc w:val="center"/>
              <w:rPr>
                <w:rFonts w:eastAsia="仿宋"/>
                <w:bCs/>
              </w:rPr>
            </w:pPr>
            <w:r>
              <w:rPr>
                <w:rFonts w:eastAsia="仿宋" w:hint="eastAsia"/>
                <w:bCs/>
              </w:rPr>
              <w:t>6</w:t>
            </w:r>
          </w:p>
        </w:tc>
        <w:tc>
          <w:tcPr>
            <w:tcW w:w="2854" w:type="dxa"/>
            <w:tcBorders>
              <w:top w:val="single" w:sz="4" w:space="0" w:color="auto"/>
              <w:left w:val="single" w:sz="4" w:space="0" w:color="auto"/>
              <w:bottom w:val="single" w:sz="4" w:space="0" w:color="auto"/>
              <w:right w:val="single" w:sz="4" w:space="0" w:color="auto"/>
            </w:tcBorders>
            <w:vAlign w:val="center"/>
          </w:tcPr>
          <w:p w14:paraId="7999E4E0" w14:textId="26E6D990" w:rsidR="00DC3CFB" w:rsidRPr="00532B0B" w:rsidRDefault="00DC3CFB" w:rsidP="00772004">
            <w:pPr>
              <w:spacing w:line="180" w:lineRule="auto"/>
              <w:jc w:val="center"/>
              <w:rPr>
                <w:rStyle w:val="rStyle4"/>
                <w:rFonts w:eastAsia="仿宋"/>
                <w:sz w:val="24"/>
                <w:szCs w:val="24"/>
              </w:rPr>
            </w:pPr>
            <w:r w:rsidRPr="00DC3CFB">
              <w:rPr>
                <w:rStyle w:val="rStyle4"/>
                <w:rFonts w:eastAsia="仿宋"/>
                <w:sz w:val="24"/>
                <w:szCs w:val="24"/>
              </w:rPr>
              <w:t xml:space="preserve">Reviving Hearts, Restoring Lives: Long-Term Outcomes of Allogeneic iPSC-Cardiomyocytes </w:t>
            </w:r>
            <w:r w:rsidRPr="00DC3CFB">
              <w:rPr>
                <w:rStyle w:val="rStyle4"/>
                <w:rFonts w:eastAsia="仿宋"/>
                <w:sz w:val="24"/>
                <w:szCs w:val="24"/>
              </w:rPr>
              <w:lastRenderedPageBreak/>
              <w:t>Transplantation for Advanced Heart Failure Patients</w:t>
            </w:r>
          </w:p>
        </w:tc>
        <w:tc>
          <w:tcPr>
            <w:tcW w:w="1806" w:type="dxa"/>
            <w:tcBorders>
              <w:top w:val="single" w:sz="4" w:space="0" w:color="auto"/>
              <w:left w:val="single" w:sz="4" w:space="0" w:color="auto"/>
              <w:bottom w:val="single" w:sz="4" w:space="0" w:color="auto"/>
              <w:right w:val="single" w:sz="4" w:space="0" w:color="auto"/>
            </w:tcBorders>
            <w:vAlign w:val="center"/>
          </w:tcPr>
          <w:p w14:paraId="1FEE4C54" w14:textId="6AEA4547" w:rsidR="00DC3CFB" w:rsidRPr="00532B0B" w:rsidRDefault="00DC3CFB" w:rsidP="00772004">
            <w:pPr>
              <w:spacing w:line="180" w:lineRule="auto"/>
              <w:jc w:val="center"/>
              <w:rPr>
                <w:rStyle w:val="rStyle4"/>
                <w:rFonts w:eastAsia="仿宋"/>
                <w:sz w:val="24"/>
                <w:szCs w:val="24"/>
              </w:rPr>
            </w:pPr>
            <w:r w:rsidRPr="00DC3CFB">
              <w:rPr>
                <w:rStyle w:val="rStyle4"/>
                <w:rFonts w:eastAsia="仿宋"/>
                <w:sz w:val="24"/>
                <w:szCs w:val="24"/>
              </w:rPr>
              <w:lastRenderedPageBreak/>
              <w:t>JACC Basic Transl Sci</w:t>
            </w:r>
          </w:p>
        </w:tc>
        <w:tc>
          <w:tcPr>
            <w:tcW w:w="2334" w:type="dxa"/>
            <w:tcBorders>
              <w:top w:val="single" w:sz="4" w:space="0" w:color="auto"/>
              <w:left w:val="single" w:sz="4" w:space="0" w:color="auto"/>
              <w:bottom w:val="single" w:sz="4" w:space="0" w:color="auto"/>
              <w:right w:val="single" w:sz="4" w:space="0" w:color="auto"/>
            </w:tcBorders>
            <w:vAlign w:val="center"/>
          </w:tcPr>
          <w:p w14:paraId="13F2FC2C" w14:textId="0CD9CDB5" w:rsidR="00DC3CFB" w:rsidRPr="00AF3F92" w:rsidRDefault="00DC3CFB" w:rsidP="00772004">
            <w:pPr>
              <w:autoSpaceDE w:val="0"/>
              <w:autoSpaceDN w:val="0"/>
              <w:adjustRightInd w:val="0"/>
              <w:rPr>
                <w:rFonts w:eastAsia="仿宋"/>
                <w:bCs/>
              </w:rPr>
            </w:pPr>
            <w:r w:rsidRPr="00DC3CFB">
              <w:rPr>
                <w:rFonts w:eastAsia="仿宋"/>
                <w:bCs/>
              </w:rPr>
              <w:t>2025</w:t>
            </w:r>
            <w:r>
              <w:rPr>
                <w:rFonts w:eastAsia="仿宋" w:hint="eastAsia"/>
                <w:bCs/>
              </w:rPr>
              <w:t>,</w:t>
            </w:r>
            <w:r w:rsidRPr="00DC3CFB">
              <w:rPr>
                <w:rFonts w:eastAsia="仿宋"/>
                <w:bCs/>
              </w:rPr>
              <w:t>10(3):253-255.</w:t>
            </w:r>
          </w:p>
        </w:tc>
        <w:tc>
          <w:tcPr>
            <w:tcW w:w="1623" w:type="dxa"/>
            <w:tcBorders>
              <w:top w:val="single" w:sz="4" w:space="0" w:color="auto"/>
              <w:left w:val="single" w:sz="4" w:space="0" w:color="auto"/>
              <w:bottom w:val="single" w:sz="4" w:space="0" w:color="auto"/>
              <w:right w:val="single" w:sz="4" w:space="0" w:color="auto"/>
            </w:tcBorders>
            <w:vAlign w:val="center"/>
          </w:tcPr>
          <w:p w14:paraId="4E003D2E" w14:textId="265EEA03" w:rsidR="00DC3CFB" w:rsidRPr="00532B0B" w:rsidRDefault="00DC3CFB" w:rsidP="00DC3CFB">
            <w:pPr>
              <w:spacing w:line="180" w:lineRule="auto"/>
              <w:jc w:val="center"/>
              <w:rPr>
                <w:rFonts w:eastAsia="仿宋"/>
                <w:bCs/>
              </w:rPr>
            </w:pPr>
            <w:r w:rsidRPr="00532B0B">
              <w:rPr>
                <w:rFonts w:eastAsia="仿宋"/>
                <w:bCs/>
              </w:rPr>
              <w:t>一作：</w:t>
            </w:r>
            <w:r>
              <w:rPr>
                <w:rFonts w:eastAsia="仿宋" w:hint="eastAsia"/>
                <w:bCs/>
              </w:rPr>
              <w:t>张赫</w:t>
            </w:r>
            <w:r w:rsidRPr="00532B0B">
              <w:rPr>
                <w:rFonts w:eastAsia="仿宋"/>
                <w:bCs/>
              </w:rPr>
              <w:t>。</w:t>
            </w:r>
          </w:p>
          <w:p w14:paraId="6BC0ECAA" w14:textId="53EFD0F0" w:rsidR="00DC3CFB" w:rsidRPr="00532B0B" w:rsidRDefault="00DC3CFB" w:rsidP="00DC3CFB">
            <w:pPr>
              <w:spacing w:line="180" w:lineRule="auto"/>
              <w:jc w:val="center"/>
              <w:rPr>
                <w:rFonts w:eastAsia="仿宋"/>
                <w:bCs/>
              </w:rPr>
            </w:pPr>
            <w:r w:rsidRPr="00532B0B">
              <w:rPr>
                <w:rFonts w:eastAsia="仿宋"/>
                <w:bCs/>
              </w:rPr>
              <w:t>通讯：</w:t>
            </w:r>
            <w:r>
              <w:rPr>
                <w:rFonts w:eastAsia="仿宋" w:hint="eastAsia"/>
                <w:bCs/>
              </w:rPr>
              <w:t>王东进，王嘉显</w:t>
            </w:r>
          </w:p>
        </w:tc>
      </w:tr>
    </w:tbl>
    <w:p w14:paraId="3043BCC5" w14:textId="77777777" w:rsidR="002C4D52" w:rsidRDefault="002C4D52">
      <w:pPr>
        <w:adjustRightInd w:val="0"/>
        <w:snapToGrid w:val="0"/>
        <w:spacing w:line="500" w:lineRule="exact"/>
        <w:rPr>
          <w:rFonts w:ascii="仿宋" w:eastAsia="仿宋" w:hAnsi="仿宋" w:hint="eastAsia"/>
          <w:color w:val="000000"/>
          <w:kern w:val="0"/>
          <w:sz w:val="28"/>
          <w:szCs w:val="28"/>
        </w:rPr>
      </w:pPr>
    </w:p>
    <w:p w14:paraId="0C2B3B69" w14:textId="77777777" w:rsidR="00B9275D" w:rsidRDefault="00000000">
      <w:pPr>
        <w:adjustRightInd w:val="0"/>
        <w:snapToGrid w:val="0"/>
        <w:spacing w:line="500" w:lineRule="exact"/>
        <w:rPr>
          <w:rFonts w:ascii="仿宋" w:eastAsia="仿宋" w:hAnsi="仿宋" w:hint="eastAsia"/>
          <w:color w:val="000000"/>
          <w:kern w:val="0"/>
          <w:sz w:val="28"/>
          <w:szCs w:val="28"/>
        </w:rPr>
      </w:pPr>
      <w:r>
        <w:rPr>
          <w:rFonts w:ascii="仿宋" w:eastAsia="仿宋" w:hAnsi="仿宋" w:hint="eastAsia"/>
          <w:color w:val="000000"/>
          <w:kern w:val="0"/>
          <w:sz w:val="28"/>
          <w:szCs w:val="28"/>
        </w:rPr>
        <w:t>主要知识产权证明目录：</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296"/>
        <w:gridCol w:w="1582"/>
        <w:gridCol w:w="1077"/>
        <w:gridCol w:w="941"/>
        <w:gridCol w:w="840"/>
        <w:gridCol w:w="1344"/>
        <w:gridCol w:w="986"/>
        <w:gridCol w:w="1134"/>
      </w:tblGrid>
      <w:tr w:rsidR="00C90232" w14:paraId="4B5542F2" w14:textId="77777777" w:rsidTr="00C9260F">
        <w:trPr>
          <w:trHeight w:val="468"/>
          <w:jc w:val="center"/>
        </w:trPr>
        <w:tc>
          <w:tcPr>
            <w:tcW w:w="715" w:type="dxa"/>
            <w:vAlign w:val="center"/>
          </w:tcPr>
          <w:p w14:paraId="61A9527B" w14:textId="77777777" w:rsidR="00C90232" w:rsidRDefault="00C90232" w:rsidP="00C9260F">
            <w:pPr>
              <w:jc w:val="center"/>
              <w:rPr>
                <w:rFonts w:ascii="Arial" w:eastAsia="仿宋" w:hAnsi="Arial" w:cs="Arial"/>
              </w:rPr>
            </w:pPr>
            <w:r>
              <w:rPr>
                <w:rFonts w:ascii="Arial" w:eastAsia="仿宋" w:hAnsi="Arial" w:cs="Arial"/>
              </w:rPr>
              <w:t>序号</w:t>
            </w:r>
          </w:p>
        </w:tc>
        <w:tc>
          <w:tcPr>
            <w:tcW w:w="1296" w:type="dxa"/>
            <w:vAlign w:val="center"/>
          </w:tcPr>
          <w:p w14:paraId="37CE1D50" w14:textId="77777777" w:rsidR="00C90232" w:rsidRDefault="00C90232" w:rsidP="00C9260F">
            <w:pPr>
              <w:jc w:val="center"/>
              <w:rPr>
                <w:rFonts w:ascii="Arial" w:eastAsia="仿宋" w:hAnsi="Arial" w:cs="Arial"/>
              </w:rPr>
            </w:pPr>
            <w:r>
              <w:rPr>
                <w:rFonts w:ascii="Arial" w:eastAsia="仿宋" w:hAnsi="Arial" w:cs="Arial"/>
              </w:rPr>
              <w:t>知识产权类别</w:t>
            </w:r>
          </w:p>
        </w:tc>
        <w:tc>
          <w:tcPr>
            <w:tcW w:w="1582" w:type="dxa"/>
            <w:vAlign w:val="center"/>
          </w:tcPr>
          <w:p w14:paraId="79475DBA" w14:textId="77777777" w:rsidR="00C90232" w:rsidRDefault="00C90232" w:rsidP="00C9260F">
            <w:pPr>
              <w:jc w:val="center"/>
              <w:rPr>
                <w:rFonts w:ascii="Arial" w:eastAsia="仿宋" w:hAnsi="Arial" w:cs="Arial"/>
              </w:rPr>
            </w:pPr>
            <w:r>
              <w:rPr>
                <w:rFonts w:ascii="Arial" w:eastAsia="仿宋" w:hAnsi="Arial" w:cs="Arial"/>
              </w:rPr>
              <w:t>知识产权</w:t>
            </w:r>
          </w:p>
          <w:p w14:paraId="41E39657" w14:textId="77777777" w:rsidR="00C90232" w:rsidRDefault="00C90232" w:rsidP="00C9260F">
            <w:pPr>
              <w:jc w:val="center"/>
              <w:rPr>
                <w:rFonts w:ascii="Arial" w:eastAsia="仿宋" w:hAnsi="Arial" w:cs="Arial"/>
              </w:rPr>
            </w:pPr>
            <w:r>
              <w:rPr>
                <w:rFonts w:ascii="Arial" w:eastAsia="仿宋" w:hAnsi="Arial" w:cs="Arial"/>
              </w:rPr>
              <w:t>具体名称</w:t>
            </w:r>
          </w:p>
        </w:tc>
        <w:tc>
          <w:tcPr>
            <w:tcW w:w="1077" w:type="dxa"/>
            <w:vAlign w:val="center"/>
          </w:tcPr>
          <w:p w14:paraId="530B657D" w14:textId="77777777" w:rsidR="00C90232" w:rsidRDefault="00C90232" w:rsidP="00C9260F">
            <w:pPr>
              <w:jc w:val="center"/>
              <w:rPr>
                <w:rFonts w:ascii="Arial" w:eastAsia="仿宋" w:hAnsi="Arial" w:cs="Arial"/>
              </w:rPr>
            </w:pPr>
            <w:r>
              <w:rPr>
                <w:rFonts w:ascii="Arial" w:eastAsia="仿宋" w:hAnsi="Arial" w:cs="Arial"/>
              </w:rPr>
              <w:t>国家</w:t>
            </w:r>
          </w:p>
          <w:p w14:paraId="77415D19" w14:textId="77777777" w:rsidR="00C90232" w:rsidRDefault="00C90232" w:rsidP="00C9260F">
            <w:pPr>
              <w:jc w:val="center"/>
              <w:rPr>
                <w:rFonts w:ascii="Arial" w:eastAsia="仿宋" w:hAnsi="Arial" w:cs="Arial"/>
              </w:rPr>
            </w:pPr>
            <w:r>
              <w:rPr>
                <w:rFonts w:ascii="Arial" w:eastAsia="仿宋" w:hAnsi="Arial" w:cs="Arial"/>
              </w:rPr>
              <w:t>（地区）</w:t>
            </w:r>
          </w:p>
        </w:tc>
        <w:tc>
          <w:tcPr>
            <w:tcW w:w="941" w:type="dxa"/>
            <w:vAlign w:val="center"/>
          </w:tcPr>
          <w:p w14:paraId="219D8F7B" w14:textId="77777777" w:rsidR="00C90232" w:rsidRDefault="00C90232" w:rsidP="00C9260F">
            <w:pPr>
              <w:jc w:val="center"/>
              <w:rPr>
                <w:rFonts w:ascii="Arial" w:eastAsia="仿宋" w:hAnsi="Arial" w:cs="Arial"/>
              </w:rPr>
            </w:pPr>
            <w:r>
              <w:rPr>
                <w:rFonts w:ascii="Arial" w:eastAsia="仿宋" w:hAnsi="Arial" w:cs="Arial"/>
              </w:rPr>
              <w:t>授权号</w:t>
            </w:r>
          </w:p>
        </w:tc>
        <w:tc>
          <w:tcPr>
            <w:tcW w:w="840" w:type="dxa"/>
            <w:vAlign w:val="center"/>
          </w:tcPr>
          <w:p w14:paraId="34961DDA" w14:textId="77777777" w:rsidR="00C90232" w:rsidRDefault="00C90232" w:rsidP="00C9260F">
            <w:pPr>
              <w:jc w:val="center"/>
              <w:rPr>
                <w:rFonts w:ascii="Arial" w:eastAsia="仿宋" w:hAnsi="Arial" w:cs="Arial"/>
              </w:rPr>
            </w:pPr>
            <w:r>
              <w:rPr>
                <w:rFonts w:ascii="Arial" w:eastAsia="仿宋" w:hAnsi="Arial" w:cs="Arial"/>
              </w:rPr>
              <w:t>授权</w:t>
            </w:r>
          </w:p>
          <w:p w14:paraId="7E040890" w14:textId="77777777" w:rsidR="00C90232" w:rsidRDefault="00C90232" w:rsidP="00C9260F">
            <w:pPr>
              <w:jc w:val="center"/>
              <w:rPr>
                <w:rFonts w:ascii="Arial" w:eastAsia="仿宋" w:hAnsi="Arial" w:cs="Arial"/>
              </w:rPr>
            </w:pPr>
            <w:r>
              <w:rPr>
                <w:rFonts w:ascii="Arial" w:eastAsia="仿宋" w:hAnsi="Arial" w:cs="Arial"/>
              </w:rPr>
              <w:t>日期</w:t>
            </w:r>
          </w:p>
        </w:tc>
        <w:tc>
          <w:tcPr>
            <w:tcW w:w="1344" w:type="dxa"/>
            <w:vAlign w:val="center"/>
          </w:tcPr>
          <w:p w14:paraId="7BC96A61" w14:textId="77777777" w:rsidR="00C90232" w:rsidRDefault="00C90232" w:rsidP="00C9260F">
            <w:pPr>
              <w:jc w:val="center"/>
              <w:rPr>
                <w:rFonts w:ascii="Arial" w:eastAsia="仿宋" w:hAnsi="Arial" w:cs="Arial"/>
              </w:rPr>
            </w:pPr>
            <w:r>
              <w:rPr>
                <w:rFonts w:ascii="Arial" w:eastAsia="仿宋" w:hAnsi="Arial" w:cs="Arial"/>
              </w:rPr>
              <w:t>证书编号</w:t>
            </w:r>
          </w:p>
        </w:tc>
        <w:tc>
          <w:tcPr>
            <w:tcW w:w="986" w:type="dxa"/>
            <w:vAlign w:val="center"/>
          </w:tcPr>
          <w:p w14:paraId="790304FE" w14:textId="77777777" w:rsidR="00C90232" w:rsidRDefault="00C90232" w:rsidP="00C9260F">
            <w:pPr>
              <w:jc w:val="center"/>
              <w:rPr>
                <w:rFonts w:ascii="Arial" w:eastAsia="仿宋" w:hAnsi="Arial" w:cs="Arial"/>
              </w:rPr>
            </w:pPr>
            <w:r>
              <w:rPr>
                <w:rFonts w:ascii="Arial" w:eastAsia="仿宋" w:hAnsi="Arial" w:cs="Arial"/>
              </w:rPr>
              <w:t>权利人</w:t>
            </w:r>
          </w:p>
        </w:tc>
        <w:tc>
          <w:tcPr>
            <w:tcW w:w="1134" w:type="dxa"/>
            <w:vAlign w:val="center"/>
          </w:tcPr>
          <w:p w14:paraId="03E38AEC" w14:textId="77777777" w:rsidR="00C90232" w:rsidRDefault="00C90232" w:rsidP="00C9260F">
            <w:pPr>
              <w:ind w:left="135"/>
              <w:jc w:val="center"/>
              <w:rPr>
                <w:rFonts w:ascii="Arial" w:eastAsia="仿宋" w:hAnsi="Arial" w:cs="Arial"/>
              </w:rPr>
            </w:pPr>
            <w:r>
              <w:rPr>
                <w:rFonts w:ascii="Arial" w:eastAsia="仿宋" w:hAnsi="Arial" w:cs="Arial"/>
              </w:rPr>
              <w:t>发明人</w:t>
            </w:r>
          </w:p>
        </w:tc>
      </w:tr>
      <w:tr w:rsidR="00C90232" w14:paraId="2E2AEBCB" w14:textId="77777777" w:rsidTr="00C9260F">
        <w:trPr>
          <w:trHeight w:val="468"/>
          <w:jc w:val="center"/>
        </w:trPr>
        <w:tc>
          <w:tcPr>
            <w:tcW w:w="715" w:type="dxa"/>
            <w:vAlign w:val="center"/>
          </w:tcPr>
          <w:p w14:paraId="20F61522" w14:textId="77777777" w:rsidR="00C90232" w:rsidRPr="00325AFB" w:rsidRDefault="00C90232" w:rsidP="00C9260F">
            <w:pPr>
              <w:rPr>
                <w:rFonts w:eastAsia="仿宋"/>
              </w:rPr>
            </w:pPr>
            <w:r w:rsidRPr="00325AFB">
              <w:rPr>
                <w:rFonts w:eastAsia="仿宋"/>
              </w:rPr>
              <w:t>1</w:t>
            </w:r>
          </w:p>
        </w:tc>
        <w:tc>
          <w:tcPr>
            <w:tcW w:w="1296" w:type="dxa"/>
            <w:vAlign w:val="center"/>
          </w:tcPr>
          <w:p w14:paraId="1B957D50" w14:textId="77777777" w:rsidR="00C90232" w:rsidRPr="00325AFB" w:rsidRDefault="00C90232" w:rsidP="00C9260F">
            <w:pPr>
              <w:autoSpaceDE w:val="0"/>
              <w:autoSpaceDN w:val="0"/>
              <w:adjustRightInd w:val="0"/>
              <w:rPr>
                <w:rFonts w:eastAsia="仿宋"/>
              </w:rPr>
            </w:pPr>
            <w:r w:rsidRPr="00325AFB">
              <w:rPr>
                <w:rFonts w:eastAsia="仿宋"/>
              </w:rPr>
              <w:t>实用新型专利</w:t>
            </w:r>
          </w:p>
        </w:tc>
        <w:tc>
          <w:tcPr>
            <w:tcW w:w="1582" w:type="dxa"/>
            <w:vAlign w:val="center"/>
          </w:tcPr>
          <w:p w14:paraId="50F5363C" w14:textId="77777777" w:rsidR="00C90232" w:rsidRPr="00325AFB" w:rsidRDefault="00C90232" w:rsidP="00C9260F">
            <w:pPr>
              <w:autoSpaceDE w:val="0"/>
              <w:autoSpaceDN w:val="0"/>
              <w:adjustRightInd w:val="0"/>
              <w:rPr>
                <w:rFonts w:eastAsia="仿宋"/>
              </w:rPr>
            </w:pPr>
            <w:r w:rsidRPr="00325AFB">
              <w:rPr>
                <w:rFonts w:eastAsia="仿宋"/>
              </w:rPr>
              <w:t>一种从血管结构中清楚血栓的消除器</w:t>
            </w:r>
          </w:p>
        </w:tc>
        <w:tc>
          <w:tcPr>
            <w:tcW w:w="1077" w:type="dxa"/>
            <w:vAlign w:val="center"/>
          </w:tcPr>
          <w:p w14:paraId="6A2E8345" w14:textId="77777777" w:rsidR="00C90232" w:rsidRPr="00325AFB" w:rsidRDefault="00C90232" w:rsidP="00C9260F">
            <w:pPr>
              <w:rPr>
                <w:rFonts w:eastAsia="仿宋"/>
              </w:rPr>
            </w:pPr>
            <w:r w:rsidRPr="00325AFB">
              <w:rPr>
                <w:rFonts w:eastAsia="仿宋"/>
              </w:rPr>
              <w:t>中国</w:t>
            </w:r>
          </w:p>
        </w:tc>
        <w:tc>
          <w:tcPr>
            <w:tcW w:w="941" w:type="dxa"/>
            <w:vAlign w:val="center"/>
          </w:tcPr>
          <w:p w14:paraId="156EE85A" w14:textId="77777777" w:rsidR="00C90232" w:rsidRPr="00325AFB" w:rsidRDefault="00C90232" w:rsidP="00C9260F">
            <w:pPr>
              <w:autoSpaceDE w:val="0"/>
              <w:autoSpaceDN w:val="0"/>
              <w:adjustRightInd w:val="0"/>
              <w:rPr>
                <w:rFonts w:eastAsia="仿宋"/>
              </w:rPr>
            </w:pPr>
            <w:r w:rsidRPr="00325AFB">
              <w:rPr>
                <w:rFonts w:eastAsia="仿宋"/>
              </w:rPr>
              <w:t>ZL 2017 2</w:t>
            </w:r>
          </w:p>
          <w:p w14:paraId="5AD488F4" w14:textId="77777777" w:rsidR="00C90232" w:rsidRPr="00325AFB" w:rsidRDefault="00C90232" w:rsidP="00C9260F">
            <w:pPr>
              <w:rPr>
                <w:rFonts w:eastAsia="仿宋"/>
              </w:rPr>
            </w:pPr>
            <w:r w:rsidRPr="00325AFB">
              <w:rPr>
                <w:rFonts w:eastAsia="仿宋"/>
              </w:rPr>
              <w:t>0076953.5</w:t>
            </w:r>
          </w:p>
        </w:tc>
        <w:tc>
          <w:tcPr>
            <w:tcW w:w="840" w:type="dxa"/>
            <w:vAlign w:val="center"/>
          </w:tcPr>
          <w:p w14:paraId="2696E4B0" w14:textId="77777777" w:rsidR="00C90232" w:rsidRPr="00325AFB" w:rsidRDefault="00C90232" w:rsidP="00C9260F">
            <w:pPr>
              <w:autoSpaceDE w:val="0"/>
              <w:autoSpaceDN w:val="0"/>
              <w:adjustRightInd w:val="0"/>
              <w:rPr>
                <w:rFonts w:eastAsia="仿宋"/>
              </w:rPr>
            </w:pPr>
            <w:r w:rsidRPr="00325AFB">
              <w:rPr>
                <w:rFonts w:eastAsia="仿宋"/>
              </w:rPr>
              <w:t>2018-01-2</w:t>
            </w:r>
          </w:p>
          <w:p w14:paraId="05D00AEF" w14:textId="77777777" w:rsidR="00C90232" w:rsidRPr="00325AFB" w:rsidRDefault="00C90232" w:rsidP="00C9260F">
            <w:pPr>
              <w:rPr>
                <w:rFonts w:eastAsia="仿宋"/>
              </w:rPr>
            </w:pPr>
            <w:r w:rsidRPr="00325AFB">
              <w:rPr>
                <w:rFonts w:eastAsia="仿宋"/>
              </w:rPr>
              <w:t>3</w:t>
            </w:r>
          </w:p>
        </w:tc>
        <w:tc>
          <w:tcPr>
            <w:tcW w:w="1344" w:type="dxa"/>
            <w:vAlign w:val="center"/>
          </w:tcPr>
          <w:p w14:paraId="194021E2" w14:textId="77777777" w:rsidR="00C90232" w:rsidRPr="00325AFB" w:rsidRDefault="00C90232" w:rsidP="00C9260F">
            <w:pPr>
              <w:rPr>
                <w:rFonts w:eastAsia="仿宋"/>
              </w:rPr>
            </w:pPr>
            <w:r w:rsidRPr="00325AFB">
              <w:rPr>
                <w:rFonts w:eastAsia="仿宋"/>
              </w:rPr>
              <w:t>6888664</w:t>
            </w:r>
          </w:p>
        </w:tc>
        <w:tc>
          <w:tcPr>
            <w:tcW w:w="986" w:type="dxa"/>
            <w:vAlign w:val="center"/>
          </w:tcPr>
          <w:p w14:paraId="4C609146" w14:textId="77777777" w:rsidR="00C90232" w:rsidRPr="00325AFB" w:rsidRDefault="00C90232" w:rsidP="00C9260F">
            <w:pPr>
              <w:rPr>
                <w:rFonts w:eastAsia="仿宋"/>
              </w:rPr>
            </w:pPr>
            <w:r w:rsidRPr="00325AFB">
              <w:rPr>
                <w:rFonts w:eastAsia="仿宋"/>
              </w:rPr>
              <w:t>王东进</w:t>
            </w:r>
          </w:p>
        </w:tc>
        <w:tc>
          <w:tcPr>
            <w:tcW w:w="1134" w:type="dxa"/>
            <w:vAlign w:val="center"/>
          </w:tcPr>
          <w:p w14:paraId="5D3AA724" w14:textId="63F2642C" w:rsidR="00C90232" w:rsidRPr="00325AFB" w:rsidRDefault="00C90232" w:rsidP="00C90232">
            <w:pPr>
              <w:autoSpaceDE w:val="0"/>
              <w:autoSpaceDN w:val="0"/>
              <w:adjustRightInd w:val="0"/>
              <w:rPr>
                <w:rFonts w:eastAsia="仿宋"/>
              </w:rPr>
            </w:pPr>
            <w:r w:rsidRPr="00325AFB">
              <w:rPr>
                <w:rFonts w:eastAsia="仿宋"/>
              </w:rPr>
              <w:t>王东进，徐灿，潘俊</w:t>
            </w:r>
          </w:p>
        </w:tc>
      </w:tr>
      <w:tr w:rsidR="00C90232" w14:paraId="4373D5BF" w14:textId="77777777" w:rsidTr="00C9260F">
        <w:trPr>
          <w:trHeight w:val="468"/>
          <w:jc w:val="center"/>
        </w:trPr>
        <w:tc>
          <w:tcPr>
            <w:tcW w:w="715" w:type="dxa"/>
            <w:vAlign w:val="center"/>
          </w:tcPr>
          <w:p w14:paraId="3FA48ACF" w14:textId="77777777" w:rsidR="00C90232" w:rsidRPr="00532B0B" w:rsidRDefault="00C90232" w:rsidP="00C9260F">
            <w:pPr>
              <w:rPr>
                <w:rFonts w:eastAsia="仿宋"/>
              </w:rPr>
            </w:pPr>
            <w:r w:rsidRPr="00532B0B">
              <w:rPr>
                <w:rFonts w:eastAsia="仿宋" w:hint="eastAsia"/>
              </w:rPr>
              <w:t>2</w:t>
            </w:r>
          </w:p>
        </w:tc>
        <w:tc>
          <w:tcPr>
            <w:tcW w:w="1296" w:type="dxa"/>
            <w:vAlign w:val="center"/>
          </w:tcPr>
          <w:p w14:paraId="266E0CA7" w14:textId="77777777" w:rsidR="00C90232" w:rsidRPr="00532B0B" w:rsidRDefault="00C90232" w:rsidP="00C9260F">
            <w:pPr>
              <w:rPr>
                <w:rFonts w:eastAsia="仿宋"/>
              </w:rPr>
            </w:pPr>
            <w:r w:rsidRPr="00532B0B">
              <w:rPr>
                <w:rFonts w:eastAsia="仿宋" w:hint="eastAsia"/>
              </w:rPr>
              <w:t>发明专利</w:t>
            </w:r>
          </w:p>
        </w:tc>
        <w:tc>
          <w:tcPr>
            <w:tcW w:w="1582" w:type="dxa"/>
            <w:vAlign w:val="center"/>
          </w:tcPr>
          <w:p w14:paraId="66E83A42" w14:textId="77777777" w:rsidR="00C90232" w:rsidRPr="00532B0B" w:rsidRDefault="00C90232" w:rsidP="00C9260F">
            <w:pPr>
              <w:rPr>
                <w:rFonts w:eastAsia="仿宋"/>
              </w:rPr>
            </w:pPr>
            <w:r w:rsidRPr="00532B0B">
              <w:rPr>
                <w:rFonts w:eastAsia="仿宋" w:hint="eastAsia"/>
              </w:rPr>
              <w:t>一种双套管刀大隐静脉采集装置</w:t>
            </w:r>
          </w:p>
        </w:tc>
        <w:tc>
          <w:tcPr>
            <w:tcW w:w="1077" w:type="dxa"/>
            <w:vAlign w:val="center"/>
          </w:tcPr>
          <w:p w14:paraId="760FDCC6" w14:textId="77777777" w:rsidR="00C90232" w:rsidRDefault="00C90232" w:rsidP="00C9260F">
            <w:pPr>
              <w:rPr>
                <w:rFonts w:ascii="Arial" w:hAnsi="Arial" w:cs="Arial"/>
              </w:rPr>
            </w:pPr>
            <w:r w:rsidRPr="00325AFB">
              <w:rPr>
                <w:rFonts w:eastAsia="仿宋"/>
              </w:rPr>
              <w:t>中国</w:t>
            </w:r>
          </w:p>
        </w:tc>
        <w:tc>
          <w:tcPr>
            <w:tcW w:w="941" w:type="dxa"/>
            <w:vAlign w:val="center"/>
          </w:tcPr>
          <w:p w14:paraId="5995A039" w14:textId="77777777" w:rsidR="00C90232" w:rsidRPr="00532B0B" w:rsidRDefault="00C90232" w:rsidP="00C9260F">
            <w:pPr>
              <w:rPr>
                <w:rFonts w:eastAsia="仿宋"/>
              </w:rPr>
            </w:pPr>
            <w:r w:rsidRPr="00532B0B">
              <w:rPr>
                <w:rFonts w:eastAsia="仿宋" w:hint="eastAsia"/>
              </w:rPr>
              <w:t>ZL 2022 1 1081646.8</w:t>
            </w:r>
          </w:p>
        </w:tc>
        <w:tc>
          <w:tcPr>
            <w:tcW w:w="840" w:type="dxa"/>
            <w:vAlign w:val="center"/>
          </w:tcPr>
          <w:p w14:paraId="5C309421" w14:textId="77777777" w:rsidR="00C90232" w:rsidRPr="00532B0B" w:rsidRDefault="00C90232" w:rsidP="00C9260F">
            <w:pPr>
              <w:rPr>
                <w:rFonts w:eastAsia="仿宋"/>
              </w:rPr>
            </w:pPr>
            <w:r w:rsidRPr="00532B0B">
              <w:rPr>
                <w:rFonts w:eastAsia="仿宋" w:hint="eastAsia"/>
              </w:rPr>
              <w:t>2023-04-11</w:t>
            </w:r>
          </w:p>
        </w:tc>
        <w:tc>
          <w:tcPr>
            <w:tcW w:w="1344" w:type="dxa"/>
            <w:vAlign w:val="center"/>
          </w:tcPr>
          <w:p w14:paraId="4EAFA5A2" w14:textId="77777777" w:rsidR="00C90232" w:rsidRPr="00532B0B" w:rsidRDefault="00C90232" w:rsidP="00C9260F">
            <w:pPr>
              <w:rPr>
                <w:rFonts w:eastAsia="仿宋"/>
              </w:rPr>
            </w:pPr>
            <w:r w:rsidRPr="00532B0B">
              <w:rPr>
                <w:rFonts w:eastAsia="仿宋"/>
              </w:rPr>
              <w:t>5870229</w:t>
            </w:r>
          </w:p>
        </w:tc>
        <w:tc>
          <w:tcPr>
            <w:tcW w:w="986" w:type="dxa"/>
            <w:vAlign w:val="center"/>
          </w:tcPr>
          <w:p w14:paraId="4372040E" w14:textId="77777777" w:rsidR="00C90232" w:rsidRPr="00532B0B" w:rsidRDefault="00C90232" w:rsidP="00C9260F">
            <w:pPr>
              <w:rPr>
                <w:rFonts w:eastAsia="仿宋"/>
              </w:rPr>
            </w:pPr>
            <w:r w:rsidRPr="00532B0B">
              <w:rPr>
                <w:rFonts w:eastAsia="仿宋" w:hint="eastAsia"/>
              </w:rPr>
              <w:t>南京鼓楼医院</w:t>
            </w:r>
          </w:p>
        </w:tc>
        <w:tc>
          <w:tcPr>
            <w:tcW w:w="1134" w:type="dxa"/>
            <w:vAlign w:val="center"/>
          </w:tcPr>
          <w:p w14:paraId="08125C83" w14:textId="77777777" w:rsidR="00C90232" w:rsidRPr="00532B0B" w:rsidRDefault="00C90232" w:rsidP="00C9260F">
            <w:pPr>
              <w:rPr>
                <w:rFonts w:eastAsia="仿宋"/>
              </w:rPr>
            </w:pPr>
            <w:r w:rsidRPr="00532B0B">
              <w:rPr>
                <w:rFonts w:eastAsia="仿宋" w:hint="eastAsia"/>
              </w:rPr>
              <w:t>徐灿，王东进</w:t>
            </w:r>
          </w:p>
        </w:tc>
      </w:tr>
      <w:tr w:rsidR="00C90232" w14:paraId="133ACE58" w14:textId="77777777" w:rsidTr="00C9260F">
        <w:trPr>
          <w:trHeight w:val="468"/>
          <w:jc w:val="center"/>
        </w:trPr>
        <w:tc>
          <w:tcPr>
            <w:tcW w:w="715" w:type="dxa"/>
            <w:vAlign w:val="center"/>
          </w:tcPr>
          <w:p w14:paraId="3D31591E" w14:textId="3CC6C8CD" w:rsidR="00C90232" w:rsidRPr="00532B0B" w:rsidRDefault="00C90232" w:rsidP="00C9260F">
            <w:pPr>
              <w:rPr>
                <w:rFonts w:eastAsia="仿宋"/>
              </w:rPr>
            </w:pPr>
            <w:r>
              <w:rPr>
                <w:rFonts w:eastAsia="仿宋" w:hint="eastAsia"/>
              </w:rPr>
              <w:t>3</w:t>
            </w:r>
          </w:p>
        </w:tc>
        <w:tc>
          <w:tcPr>
            <w:tcW w:w="1296" w:type="dxa"/>
            <w:vAlign w:val="center"/>
          </w:tcPr>
          <w:p w14:paraId="293499A9" w14:textId="77777777" w:rsidR="00C90232" w:rsidRPr="00532B0B" w:rsidRDefault="00C90232" w:rsidP="00C9260F">
            <w:pPr>
              <w:rPr>
                <w:rFonts w:eastAsia="仿宋"/>
              </w:rPr>
            </w:pPr>
            <w:r w:rsidRPr="00532B0B">
              <w:rPr>
                <w:rFonts w:eastAsia="仿宋" w:hint="eastAsia"/>
              </w:rPr>
              <w:t>发明专利</w:t>
            </w:r>
          </w:p>
        </w:tc>
        <w:tc>
          <w:tcPr>
            <w:tcW w:w="1582" w:type="dxa"/>
            <w:vAlign w:val="center"/>
          </w:tcPr>
          <w:p w14:paraId="61F79FFD" w14:textId="77777777" w:rsidR="00C90232" w:rsidRPr="00532B0B" w:rsidRDefault="00C90232" w:rsidP="00C9260F">
            <w:pPr>
              <w:rPr>
                <w:rFonts w:eastAsia="仿宋"/>
              </w:rPr>
            </w:pPr>
            <w:r w:rsidRPr="00532B0B">
              <w:rPr>
                <w:rFonts w:eastAsia="仿宋" w:hint="eastAsia"/>
              </w:rPr>
              <w:t>组织工程心肌细胞搏动压检测装置及方法</w:t>
            </w:r>
          </w:p>
        </w:tc>
        <w:tc>
          <w:tcPr>
            <w:tcW w:w="1077" w:type="dxa"/>
            <w:vAlign w:val="center"/>
          </w:tcPr>
          <w:p w14:paraId="73C1A491" w14:textId="77777777" w:rsidR="00C90232" w:rsidRDefault="00C90232" w:rsidP="00C9260F">
            <w:pPr>
              <w:rPr>
                <w:rFonts w:ascii="Arial" w:hAnsi="Arial" w:cs="Arial"/>
              </w:rPr>
            </w:pPr>
            <w:r w:rsidRPr="00325AFB">
              <w:rPr>
                <w:rFonts w:eastAsia="仿宋"/>
              </w:rPr>
              <w:t>中国</w:t>
            </w:r>
          </w:p>
        </w:tc>
        <w:tc>
          <w:tcPr>
            <w:tcW w:w="941" w:type="dxa"/>
            <w:vAlign w:val="center"/>
          </w:tcPr>
          <w:p w14:paraId="66D351F3" w14:textId="77777777" w:rsidR="00C90232" w:rsidRPr="00532B0B" w:rsidRDefault="00C90232" w:rsidP="00C9260F">
            <w:pPr>
              <w:rPr>
                <w:rFonts w:eastAsia="仿宋"/>
              </w:rPr>
            </w:pPr>
            <w:r w:rsidRPr="00532B0B">
              <w:rPr>
                <w:rFonts w:eastAsia="仿宋" w:hint="eastAsia"/>
              </w:rPr>
              <w:t>ZL 2023 1 0276658.4</w:t>
            </w:r>
          </w:p>
        </w:tc>
        <w:tc>
          <w:tcPr>
            <w:tcW w:w="840" w:type="dxa"/>
            <w:vAlign w:val="center"/>
          </w:tcPr>
          <w:p w14:paraId="53FBBA1B" w14:textId="77777777" w:rsidR="00C90232" w:rsidRPr="00532B0B" w:rsidRDefault="00C90232" w:rsidP="00C9260F">
            <w:pPr>
              <w:rPr>
                <w:rFonts w:eastAsia="仿宋"/>
              </w:rPr>
            </w:pPr>
            <w:r w:rsidRPr="00532B0B">
              <w:rPr>
                <w:rFonts w:eastAsia="仿宋" w:hint="eastAsia"/>
              </w:rPr>
              <w:t>2023-10-27</w:t>
            </w:r>
          </w:p>
        </w:tc>
        <w:tc>
          <w:tcPr>
            <w:tcW w:w="1344" w:type="dxa"/>
            <w:vAlign w:val="center"/>
          </w:tcPr>
          <w:p w14:paraId="7B1F8E0C" w14:textId="77777777" w:rsidR="00C90232" w:rsidRPr="00532B0B" w:rsidRDefault="00C90232" w:rsidP="00C9260F">
            <w:pPr>
              <w:rPr>
                <w:rFonts w:eastAsia="仿宋"/>
              </w:rPr>
            </w:pPr>
            <w:r w:rsidRPr="00532B0B">
              <w:rPr>
                <w:rFonts w:eastAsia="仿宋" w:hint="eastAsia"/>
              </w:rPr>
              <w:t>6436228</w:t>
            </w:r>
          </w:p>
        </w:tc>
        <w:tc>
          <w:tcPr>
            <w:tcW w:w="986" w:type="dxa"/>
            <w:vAlign w:val="center"/>
          </w:tcPr>
          <w:p w14:paraId="04996650" w14:textId="77777777" w:rsidR="00C90232" w:rsidRPr="00532B0B" w:rsidRDefault="00C90232" w:rsidP="00C9260F">
            <w:pPr>
              <w:rPr>
                <w:rFonts w:eastAsia="仿宋"/>
              </w:rPr>
            </w:pPr>
            <w:r w:rsidRPr="00532B0B">
              <w:rPr>
                <w:rFonts w:eastAsia="仿宋" w:hint="eastAsia"/>
              </w:rPr>
              <w:t>南京鼓楼医院</w:t>
            </w:r>
          </w:p>
        </w:tc>
        <w:tc>
          <w:tcPr>
            <w:tcW w:w="1134" w:type="dxa"/>
            <w:vAlign w:val="center"/>
          </w:tcPr>
          <w:p w14:paraId="0BF6B999" w14:textId="77777777" w:rsidR="00C90232" w:rsidRPr="00532B0B" w:rsidRDefault="00C90232" w:rsidP="00C9260F">
            <w:pPr>
              <w:rPr>
                <w:rFonts w:eastAsia="仿宋"/>
              </w:rPr>
            </w:pPr>
            <w:r w:rsidRPr="00532B0B">
              <w:rPr>
                <w:rFonts w:eastAsia="仿宋" w:hint="eastAsia"/>
              </w:rPr>
              <w:t>徐灿，王东进</w:t>
            </w:r>
          </w:p>
        </w:tc>
      </w:tr>
      <w:tr w:rsidR="00C90232" w14:paraId="34720019" w14:textId="77777777" w:rsidTr="00C9260F">
        <w:trPr>
          <w:trHeight w:val="468"/>
          <w:jc w:val="center"/>
        </w:trPr>
        <w:tc>
          <w:tcPr>
            <w:tcW w:w="715" w:type="dxa"/>
            <w:vAlign w:val="center"/>
          </w:tcPr>
          <w:p w14:paraId="520ABC71" w14:textId="22F674FA" w:rsidR="00C90232" w:rsidRPr="00532B0B" w:rsidRDefault="00C90232" w:rsidP="00C9260F">
            <w:pPr>
              <w:rPr>
                <w:rFonts w:eastAsia="仿宋"/>
              </w:rPr>
            </w:pPr>
            <w:r>
              <w:rPr>
                <w:rFonts w:eastAsia="仿宋" w:hint="eastAsia"/>
              </w:rPr>
              <w:t>4</w:t>
            </w:r>
          </w:p>
        </w:tc>
        <w:tc>
          <w:tcPr>
            <w:tcW w:w="1296" w:type="dxa"/>
            <w:vAlign w:val="center"/>
          </w:tcPr>
          <w:p w14:paraId="00EC16EB" w14:textId="77777777" w:rsidR="00C90232" w:rsidRPr="00532B0B" w:rsidRDefault="00C90232" w:rsidP="00C9260F">
            <w:pPr>
              <w:rPr>
                <w:rFonts w:eastAsia="仿宋"/>
              </w:rPr>
            </w:pPr>
            <w:r w:rsidRPr="00532B0B">
              <w:rPr>
                <w:rFonts w:eastAsia="仿宋" w:hint="eastAsia"/>
              </w:rPr>
              <w:t>发明专利</w:t>
            </w:r>
          </w:p>
        </w:tc>
        <w:tc>
          <w:tcPr>
            <w:tcW w:w="1582" w:type="dxa"/>
            <w:vAlign w:val="center"/>
          </w:tcPr>
          <w:p w14:paraId="7C37DD01" w14:textId="77777777" w:rsidR="00C90232" w:rsidRPr="00532B0B" w:rsidRDefault="00C90232" w:rsidP="00C9260F">
            <w:pPr>
              <w:rPr>
                <w:rFonts w:eastAsia="仿宋"/>
              </w:rPr>
            </w:pPr>
            <w:r w:rsidRPr="00532B0B">
              <w:rPr>
                <w:rFonts w:eastAsia="仿宋" w:hint="eastAsia"/>
              </w:rPr>
              <w:t>一种无血清培养基间充质干细胞接种装置</w:t>
            </w:r>
          </w:p>
        </w:tc>
        <w:tc>
          <w:tcPr>
            <w:tcW w:w="1077" w:type="dxa"/>
            <w:vAlign w:val="center"/>
          </w:tcPr>
          <w:p w14:paraId="062672F1" w14:textId="77777777" w:rsidR="00C90232" w:rsidRDefault="00C90232" w:rsidP="00C9260F">
            <w:pPr>
              <w:rPr>
                <w:rFonts w:ascii="Arial" w:hAnsi="Arial" w:cs="Arial"/>
              </w:rPr>
            </w:pPr>
            <w:r w:rsidRPr="00325AFB">
              <w:rPr>
                <w:rFonts w:eastAsia="仿宋"/>
              </w:rPr>
              <w:t>中国</w:t>
            </w:r>
          </w:p>
        </w:tc>
        <w:tc>
          <w:tcPr>
            <w:tcW w:w="941" w:type="dxa"/>
            <w:vAlign w:val="center"/>
          </w:tcPr>
          <w:p w14:paraId="0C144512" w14:textId="77777777" w:rsidR="00C90232" w:rsidRPr="00532B0B" w:rsidRDefault="00C90232" w:rsidP="00C9260F">
            <w:pPr>
              <w:rPr>
                <w:rFonts w:eastAsia="仿宋"/>
              </w:rPr>
            </w:pPr>
            <w:r w:rsidRPr="00532B0B">
              <w:rPr>
                <w:rFonts w:eastAsia="仿宋" w:hint="eastAsia"/>
              </w:rPr>
              <w:t>ZL 2023 1 0645970.6</w:t>
            </w:r>
          </w:p>
        </w:tc>
        <w:tc>
          <w:tcPr>
            <w:tcW w:w="840" w:type="dxa"/>
            <w:vAlign w:val="center"/>
          </w:tcPr>
          <w:p w14:paraId="00AA7BE4" w14:textId="77777777" w:rsidR="00C90232" w:rsidRPr="00532B0B" w:rsidRDefault="00C90232" w:rsidP="00C9260F">
            <w:pPr>
              <w:rPr>
                <w:rFonts w:eastAsia="仿宋"/>
              </w:rPr>
            </w:pPr>
            <w:r w:rsidRPr="00532B0B">
              <w:rPr>
                <w:rFonts w:eastAsia="仿宋" w:hint="eastAsia"/>
              </w:rPr>
              <w:t>2023-12-12</w:t>
            </w:r>
          </w:p>
        </w:tc>
        <w:tc>
          <w:tcPr>
            <w:tcW w:w="1344" w:type="dxa"/>
            <w:vAlign w:val="center"/>
          </w:tcPr>
          <w:p w14:paraId="275F7DB8" w14:textId="77777777" w:rsidR="00C90232" w:rsidRPr="00532B0B" w:rsidRDefault="00C90232" w:rsidP="00C9260F">
            <w:pPr>
              <w:rPr>
                <w:rFonts w:eastAsia="仿宋"/>
              </w:rPr>
            </w:pPr>
            <w:r w:rsidRPr="00532B0B">
              <w:rPr>
                <w:rFonts w:eastAsia="仿宋" w:hint="eastAsia"/>
              </w:rPr>
              <w:t>6553619</w:t>
            </w:r>
          </w:p>
        </w:tc>
        <w:tc>
          <w:tcPr>
            <w:tcW w:w="986" w:type="dxa"/>
            <w:vAlign w:val="center"/>
          </w:tcPr>
          <w:p w14:paraId="1566D5E9" w14:textId="77777777" w:rsidR="00C90232" w:rsidRPr="00532B0B" w:rsidRDefault="00C90232" w:rsidP="00C9260F">
            <w:pPr>
              <w:rPr>
                <w:rFonts w:eastAsia="仿宋"/>
              </w:rPr>
            </w:pPr>
            <w:r w:rsidRPr="00532B0B">
              <w:rPr>
                <w:rFonts w:eastAsia="仿宋"/>
              </w:rPr>
              <w:t>南京鼓楼医院</w:t>
            </w:r>
          </w:p>
        </w:tc>
        <w:tc>
          <w:tcPr>
            <w:tcW w:w="1134" w:type="dxa"/>
            <w:vAlign w:val="center"/>
          </w:tcPr>
          <w:p w14:paraId="2529175D" w14:textId="77777777" w:rsidR="00C90232" w:rsidRPr="00532B0B" w:rsidRDefault="00C90232" w:rsidP="00C9260F">
            <w:pPr>
              <w:rPr>
                <w:rFonts w:eastAsia="仿宋"/>
              </w:rPr>
            </w:pPr>
            <w:r w:rsidRPr="00532B0B">
              <w:rPr>
                <w:rFonts w:eastAsia="仿宋" w:hint="eastAsia"/>
              </w:rPr>
              <w:t>徐灿，潘俊，王东进</w:t>
            </w:r>
          </w:p>
        </w:tc>
      </w:tr>
    </w:tbl>
    <w:p w14:paraId="0FD8B9EF" w14:textId="77777777" w:rsidR="00DC3CFB" w:rsidRDefault="00DC3CFB">
      <w:pPr>
        <w:adjustRightInd w:val="0"/>
        <w:snapToGrid w:val="0"/>
        <w:spacing w:line="500" w:lineRule="exact"/>
        <w:rPr>
          <w:rFonts w:ascii="仿宋" w:eastAsia="仿宋" w:hAnsi="仿宋" w:hint="eastAsia"/>
          <w:color w:val="000000"/>
          <w:kern w:val="0"/>
          <w:sz w:val="28"/>
          <w:szCs w:val="28"/>
        </w:rPr>
      </w:pPr>
    </w:p>
    <w:p w14:paraId="51A0EC0D" w14:textId="77777777" w:rsidR="00DC3CFB" w:rsidRDefault="00000000" w:rsidP="00DC3CFB">
      <w:pPr>
        <w:rPr>
          <w:rFonts w:ascii="仿宋" w:eastAsia="仿宋" w:hAnsi="仿宋" w:hint="eastAsia"/>
          <w:color w:val="000000"/>
          <w:kern w:val="0"/>
          <w:sz w:val="28"/>
          <w:szCs w:val="28"/>
        </w:rPr>
      </w:pPr>
      <w:r>
        <w:rPr>
          <w:rFonts w:ascii="仿宋" w:eastAsia="仿宋" w:hAnsi="仿宋" w:hint="eastAsia"/>
          <w:color w:val="000000"/>
          <w:kern w:val="0"/>
          <w:sz w:val="28"/>
          <w:szCs w:val="28"/>
        </w:rPr>
        <w:t>推广应用情况：</w:t>
      </w:r>
    </w:p>
    <w:p w14:paraId="61D4E00A" w14:textId="5632165F" w:rsidR="00DC3CFB" w:rsidRPr="00DC3CFB" w:rsidRDefault="00DC3CFB" w:rsidP="00A83077">
      <w:pPr>
        <w:ind w:firstLineChars="200" w:firstLine="560"/>
        <w:rPr>
          <w:rFonts w:ascii="仿宋" w:eastAsia="仿宋" w:hAnsi="仿宋" w:hint="eastAsia"/>
          <w:color w:val="000000"/>
          <w:kern w:val="0"/>
          <w:sz w:val="28"/>
          <w:szCs w:val="28"/>
        </w:rPr>
      </w:pPr>
      <w:r w:rsidRPr="00DC3CFB">
        <w:rPr>
          <w:rFonts w:ascii="仿宋" w:eastAsia="仿宋" w:hAnsi="仿宋" w:hint="eastAsia"/>
          <w:color w:val="000000"/>
          <w:kern w:val="0"/>
          <w:sz w:val="28"/>
          <w:szCs w:val="28"/>
        </w:rPr>
        <w:t>自开展以来，获得了广泛的推广和应用。主要在于以下几个方面：第一，能量代谢关键因子</w:t>
      </w:r>
      <w:r w:rsidRPr="00DC3CFB">
        <w:rPr>
          <w:rFonts w:ascii="仿宋" w:eastAsia="仿宋" w:hAnsi="仿宋"/>
          <w:color w:val="000000"/>
          <w:kern w:val="0"/>
          <w:sz w:val="28"/>
          <w:szCs w:val="28"/>
        </w:rPr>
        <w:t>PGC-1α</w:t>
      </w:r>
      <w:r w:rsidRPr="00DC3CFB">
        <w:rPr>
          <w:rFonts w:ascii="仿宋" w:eastAsia="仿宋" w:hAnsi="仿宋" w:hint="eastAsia"/>
          <w:color w:val="000000"/>
          <w:kern w:val="0"/>
          <w:sz w:val="28"/>
          <w:szCs w:val="28"/>
        </w:rPr>
        <w:t>在缺血性心脏病中的机制研究以及促进心肌缺血后的血管新生研究机制。第二，运用多种干细胞技术，如胶原材料联合干细胞及i</w:t>
      </w:r>
      <w:r w:rsidRPr="00DC3CFB">
        <w:rPr>
          <w:rFonts w:ascii="仿宋" w:eastAsia="仿宋" w:hAnsi="仿宋"/>
          <w:color w:val="000000"/>
          <w:kern w:val="0"/>
          <w:sz w:val="28"/>
          <w:szCs w:val="28"/>
        </w:rPr>
        <w:t>PSC</w:t>
      </w:r>
      <w:r w:rsidRPr="00DC3CFB">
        <w:rPr>
          <w:rFonts w:ascii="仿宋" w:eastAsia="仿宋" w:hAnsi="仿宋" w:hint="eastAsia"/>
          <w:color w:val="000000"/>
          <w:kern w:val="0"/>
          <w:sz w:val="28"/>
          <w:szCs w:val="28"/>
        </w:rPr>
        <w:t>等，开展多项注册临床研究。先后获得了两项国自然面上基金。第三，运用了多种针对重症缺血性心肌病的外科治疗手段，如室壁瘤的改良重建、合并室间隔穿孔的修复、缺血性二尖瓣反流的修复等；并运用围术期机械辅助方式，作为重症缺血性心脏病的过渡治疗及终末治疗手段，用于治疗重症缺血性心脏病。</w:t>
      </w:r>
      <w:r w:rsidRPr="00DC3CFB">
        <w:rPr>
          <w:rFonts w:ascii="仿宋" w:eastAsia="仿宋" w:hAnsi="仿宋" w:hint="eastAsia"/>
          <w:color w:val="000000"/>
          <w:kern w:val="0"/>
          <w:sz w:val="28"/>
          <w:szCs w:val="28"/>
        </w:rPr>
        <w:lastRenderedPageBreak/>
        <w:t>重症缺血性心脏病年治疗手术量从201</w:t>
      </w:r>
      <w:r w:rsidRPr="00DC3CFB">
        <w:rPr>
          <w:rFonts w:ascii="仿宋" w:eastAsia="仿宋" w:hAnsi="仿宋"/>
          <w:color w:val="000000"/>
          <w:kern w:val="0"/>
          <w:sz w:val="28"/>
          <w:szCs w:val="28"/>
        </w:rPr>
        <w:t>0</w:t>
      </w:r>
      <w:r w:rsidRPr="00DC3CFB">
        <w:rPr>
          <w:rFonts w:ascii="仿宋" w:eastAsia="仿宋" w:hAnsi="仿宋" w:hint="eastAsia"/>
          <w:color w:val="000000"/>
          <w:kern w:val="0"/>
          <w:sz w:val="28"/>
          <w:szCs w:val="28"/>
        </w:rPr>
        <w:t>年的全年</w:t>
      </w:r>
      <w:r w:rsidRPr="00DC3CFB">
        <w:rPr>
          <w:rFonts w:ascii="仿宋" w:eastAsia="仿宋" w:hAnsi="仿宋"/>
          <w:color w:val="000000"/>
          <w:kern w:val="0"/>
          <w:sz w:val="28"/>
          <w:szCs w:val="28"/>
        </w:rPr>
        <w:t>100</w:t>
      </w:r>
      <w:r w:rsidRPr="00DC3CFB">
        <w:rPr>
          <w:rFonts w:ascii="仿宋" w:eastAsia="仿宋" w:hAnsi="仿宋" w:hint="eastAsia"/>
          <w:color w:val="000000"/>
          <w:kern w:val="0"/>
          <w:sz w:val="28"/>
          <w:szCs w:val="28"/>
        </w:rPr>
        <w:t>例左右上升到20</w:t>
      </w:r>
      <w:r w:rsidRPr="00DC3CFB">
        <w:rPr>
          <w:rFonts w:ascii="仿宋" w:eastAsia="仿宋" w:hAnsi="仿宋"/>
          <w:color w:val="000000"/>
          <w:kern w:val="0"/>
          <w:sz w:val="28"/>
          <w:szCs w:val="28"/>
        </w:rPr>
        <w:t>20</w:t>
      </w:r>
      <w:r w:rsidRPr="00DC3CFB">
        <w:rPr>
          <w:rFonts w:ascii="仿宋" w:eastAsia="仿宋" w:hAnsi="仿宋" w:hint="eastAsia"/>
          <w:color w:val="000000"/>
          <w:kern w:val="0"/>
          <w:sz w:val="28"/>
          <w:szCs w:val="28"/>
        </w:rPr>
        <w:t>年的</w:t>
      </w:r>
      <w:r w:rsidRPr="00DC3CFB">
        <w:rPr>
          <w:rFonts w:ascii="仿宋" w:eastAsia="仿宋" w:hAnsi="仿宋"/>
          <w:color w:val="000000"/>
          <w:kern w:val="0"/>
          <w:sz w:val="28"/>
          <w:szCs w:val="28"/>
        </w:rPr>
        <w:t>500</w:t>
      </w:r>
      <w:r w:rsidRPr="00DC3CFB">
        <w:rPr>
          <w:rFonts w:ascii="仿宋" w:eastAsia="仿宋" w:hAnsi="仿宋" w:hint="eastAsia"/>
          <w:color w:val="000000"/>
          <w:kern w:val="0"/>
          <w:sz w:val="28"/>
          <w:szCs w:val="28"/>
        </w:rPr>
        <w:t>例。死亡率从2</w:t>
      </w:r>
      <w:r w:rsidRPr="00DC3CFB">
        <w:rPr>
          <w:rFonts w:ascii="仿宋" w:eastAsia="仿宋" w:hAnsi="仿宋"/>
          <w:color w:val="000000"/>
          <w:kern w:val="0"/>
          <w:sz w:val="28"/>
          <w:szCs w:val="28"/>
        </w:rPr>
        <w:t>010</w:t>
      </w:r>
      <w:r w:rsidRPr="00DC3CFB">
        <w:rPr>
          <w:rFonts w:ascii="仿宋" w:eastAsia="仿宋" w:hAnsi="仿宋" w:hint="eastAsia"/>
          <w:color w:val="000000"/>
          <w:kern w:val="0"/>
          <w:sz w:val="28"/>
          <w:szCs w:val="28"/>
        </w:rPr>
        <w:t>年的5</w:t>
      </w:r>
      <w:r w:rsidRPr="00DC3CFB">
        <w:rPr>
          <w:rFonts w:ascii="仿宋" w:eastAsia="仿宋" w:hAnsi="仿宋"/>
          <w:color w:val="000000"/>
          <w:kern w:val="0"/>
          <w:sz w:val="28"/>
          <w:szCs w:val="28"/>
        </w:rPr>
        <w:t>%</w:t>
      </w:r>
      <w:r w:rsidRPr="00DC3CFB">
        <w:rPr>
          <w:rFonts w:ascii="仿宋" w:eastAsia="仿宋" w:hAnsi="仿宋" w:hint="eastAsia"/>
          <w:color w:val="000000"/>
          <w:kern w:val="0"/>
          <w:sz w:val="28"/>
          <w:szCs w:val="28"/>
        </w:rPr>
        <w:t>下降至2</w:t>
      </w:r>
      <w:r w:rsidRPr="00DC3CFB">
        <w:rPr>
          <w:rFonts w:ascii="仿宋" w:eastAsia="仿宋" w:hAnsi="仿宋"/>
          <w:color w:val="000000"/>
          <w:kern w:val="0"/>
          <w:sz w:val="28"/>
          <w:szCs w:val="28"/>
        </w:rPr>
        <w:t>020</w:t>
      </w:r>
      <w:r w:rsidRPr="00DC3CFB">
        <w:rPr>
          <w:rFonts w:ascii="仿宋" w:eastAsia="仿宋" w:hAnsi="仿宋" w:hint="eastAsia"/>
          <w:color w:val="000000"/>
          <w:kern w:val="0"/>
          <w:sz w:val="28"/>
          <w:szCs w:val="28"/>
        </w:rPr>
        <w:t>年的2</w:t>
      </w:r>
      <w:r w:rsidRPr="00DC3CFB">
        <w:rPr>
          <w:rFonts w:ascii="仿宋" w:eastAsia="仿宋" w:hAnsi="仿宋"/>
          <w:color w:val="000000"/>
          <w:kern w:val="0"/>
          <w:sz w:val="28"/>
          <w:szCs w:val="28"/>
        </w:rPr>
        <w:t>%</w:t>
      </w:r>
      <w:r w:rsidRPr="00DC3CFB">
        <w:rPr>
          <w:rFonts w:ascii="仿宋" w:eastAsia="仿宋" w:hAnsi="仿宋" w:hint="eastAsia"/>
          <w:color w:val="000000"/>
          <w:kern w:val="0"/>
          <w:sz w:val="28"/>
          <w:szCs w:val="28"/>
        </w:rPr>
        <w:t>，与国际先进水平一致。</w:t>
      </w:r>
    </w:p>
    <w:p w14:paraId="34C3C9EF" w14:textId="688C67D9" w:rsidR="00DC3CFB" w:rsidRPr="00DC3CFB" w:rsidRDefault="00DC3CFB" w:rsidP="00A83077">
      <w:pPr>
        <w:ind w:firstLineChars="200" w:firstLine="560"/>
        <w:rPr>
          <w:rFonts w:ascii="仿宋" w:eastAsia="仿宋" w:hAnsi="仿宋" w:hint="eastAsia"/>
          <w:color w:val="000000"/>
          <w:kern w:val="0"/>
          <w:sz w:val="28"/>
          <w:szCs w:val="28"/>
        </w:rPr>
      </w:pPr>
      <w:r w:rsidRPr="00DC3CFB">
        <w:rPr>
          <w:rFonts w:ascii="仿宋" w:eastAsia="仿宋" w:hAnsi="仿宋" w:hint="eastAsia"/>
          <w:color w:val="000000"/>
          <w:kern w:val="0"/>
          <w:sz w:val="28"/>
          <w:szCs w:val="28"/>
        </w:rPr>
        <w:t>在学术上，基础研究部分的研究成果被多次引用；临床研究部分的成果多次获得国际、国内会议受邀发言，并多次至外院协助开展该类手术，获得了好评。</w:t>
      </w:r>
    </w:p>
    <w:sectPr w:rsidR="00DC3CFB" w:rsidRPr="00DC3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yOWVkMTkwODgzMzJkYWJiN2UwYTg5OTY0MzAwN2YifQ=="/>
  </w:docVars>
  <w:rsids>
    <w:rsidRoot w:val="4E692B99"/>
    <w:rsid w:val="002A4057"/>
    <w:rsid w:val="002C4D52"/>
    <w:rsid w:val="00402DC5"/>
    <w:rsid w:val="00616669"/>
    <w:rsid w:val="009C1F71"/>
    <w:rsid w:val="00A83077"/>
    <w:rsid w:val="00B9275D"/>
    <w:rsid w:val="00C90232"/>
    <w:rsid w:val="00DC3CFB"/>
    <w:rsid w:val="00E57C84"/>
    <w:rsid w:val="00FC100A"/>
    <w:rsid w:val="4E692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D029C"/>
  <w15:docId w15:val="{BADC9F27-4DFD-45F7-BA35-A94F3118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Style4">
    <w:name w:val="rStyle4"/>
    <w:rsid w:val="00DC3CF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王亦欣</dc:creator>
  <cp:lastModifiedBy>xiqian zhao</cp:lastModifiedBy>
  <cp:revision>4</cp:revision>
  <dcterms:created xsi:type="dcterms:W3CDTF">2025-05-19T23:39:00Z</dcterms:created>
  <dcterms:modified xsi:type="dcterms:W3CDTF">2025-05-20T07:06:00Z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8C71FBFD66BB42448A140D7873BDC52C</vt:lpwstr>
  </property>
</Properties>
</file>