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106F9" w14:textId="77777777" w:rsidR="00755DA4" w:rsidRDefault="00F709A6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河南省</w:t>
      </w:r>
      <w:r>
        <w:rPr>
          <w:rFonts w:ascii="宋体" w:hAnsi="宋体" w:hint="eastAsia"/>
          <w:b/>
          <w:sz w:val="28"/>
          <w:szCs w:val="28"/>
        </w:rPr>
        <w:t>自</w:t>
      </w:r>
      <w:r>
        <w:rPr>
          <w:rFonts w:ascii="宋体" w:hAnsi="宋体" w:cs="宋体" w:hint="eastAsia"/>
          <w:b/>
          <w:sz w:val="28"/>
          <w:szCs w:val="28"/>
        </w:rPr>
        <w:t>然科学奖公示</w:t>
      </w:r>
    </w:p>
    <w:p w14:paraId="158876C9" w14:textId="77777777" w:rsidR="00755DA4" w:rsidRDefault="00755DA4">
      <w:pPr>
        <w:spacing w:line="360" w:lineRule="auto"/>
        <w:rPr>
          <w:rFonts w:ascii="宋体" w:hAnsi="宋体" w:cs="宋体"/>
          <w:sz w:val="24"/>
        </w:rPr>
      </w:pPr>
    </w:p>
    <w:p w14:paraId="47F2573F" w14:textId="77777777" w:rsidR="00755DA4" w:rsidRDefault="00F709A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>植物吸收亚硒酸盐和转运</w:t>
      </w:r>
      <w:proofErr w:type="gramStart"/>
      <w:r>
        <w:rPr>
          <w:rFonts w:ascii="宋体" w:hAnsi="宋体" w:cs="宋体" w:hint="eastAsia"/>
          <w:sz w:val="24"/>
        </w:rPr>
        <w:t>硒代蛋</w:t>
      </w:r>
      <w:proofErr w:type="gramEnd"/>
      <w:r>
        <w:rPr>
          <w:rFonts w:ascii="宋体" w:hAnsi="宋体" w:cs="宋体" w:hint="eastAsia"/>
          <w:sz w:val="24"/>
        </w:rPr>
        <w:t>氨酸的分子生理机制</w:t>
      </w:r>
    </w:p>
    <w:p w14:paraId="63F0BF7C" w14:textId="77777777" w:rsidR="00755DA4" w:rsidRDefault="00F709A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提名者：</w:t>
      </w:r>
      <w:r>
        <w:rPr>
          <w:rFonts w:ascii="宋体" w:hAnsi="宋体" w:cs="宋体" w:hint="eastAsia"/>
          <w:sz w:val="24"/>
        </w:rPr>
        <w:t>河南省教育厅</w:t>
      </w:r>
    </w:p>
    <w:p w14:paraId="6C7BF3A0" w14:textId="77777777" w:rsidR="00755DA4" w:rsidRDefault="00F709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提名</w:t>
      </w:r>
      <w:r>
        <w:rPr>
          <w:rFonts w:ascii="宋体" w:hAnsi="宋体" w:hint="eastAsia"/>
          <w:sz w:val="24"/>
        </w:rPr>
        <w:t>等级：贰等奖</w:t>
      </w:r>
    </w:p>
    <w:p w14:paraId="4962DAB1" w14:textId="77777777" w:rsidR="00755DA4" w:rsidRDefault="00F709A6">
      <w:pPr>
        <w:pStyle w:val="a4"/>
        <w:spacing w:line="240" w:lineRule="auto"/>
        <w:ind w:firstLineChars="0" w:firstLine="0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szCs w:val="24"/>
        </w:rPr>
        <w:t>代表性论文（专著）目录：</w:t>
      </w:r>
    </w:p>
    <w:p w14:paraId="484D5524" w14:textId="77777777" w:rsidR="00755DA4" w:rsidRDefault="00F709A6">
      <w:pPr>
        <w:pStyle w:val="a4"/>
        <w:spacing w:line="240" w:lineRule="auto"/>
        <w:ind w:firstLine="482"/>
        <w:jc w:val="center"/>
        <w:outlineLvl w:val="1"/>
        <w:rPr>
          <w:rFonts w:ascii="宋体" w:eastAsia="宋体" w:hAnsi="宋体"/>
          <w:sz w:val="21"/>
          <w:szCs w:val="21"/>
        </w:rPr>
      </w:pPr>
      <w:r>
        <w:rPr>
          <w:rFonts w:ascii="宋体" w:hAnsi="宋体" w:hint="eastAsia"/>
          <w:b/>
          <w:szCs w:val="28"/>
        </w:rPr>
        <w:t xml:space="preserve">                             </w:t>
      </w:r>
    </w:p>
    <w:tbl>
      <w:tblPr>
        <w:tblW w:w="101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971"/>
        <w:gridCol w:w="1146"/>
        <w:gridCol w:w="676"/>
        <w:gridCol w:w="393"/>
        <w:gridCol w:w="376"/>
        <w:gridCol w:w="867"/>
        <w:gridCol w:w="846"/>
        <w:gridCol w:w="785"/>
        <w:gridCol w:w="656"/>
        <w:gridCol w:w="714"/>
        <w:gridCol w:w="350"/>
      </w:tblGrid>
      <w:tr w:rsidR="00755DA4" w14:paraId="11F6646D" w14:textId="77777777">
        <w:trPr>
          <w:trHeight w:val="1031"/>
          <w:jc w:val="center"/>
        </w:trPr>
        <w:tc>
          <w:tcPr>
            <w:tcW w:w="413" w:type="dxa"/>
            <w:tcBorders>
              <w:top w:val="single" w:sz="8" w:space="0" w:color="auto"/>
            </w:tcBorders>
            <w:vAlign w:val="center"/>
          </w:tcPr>
          <w:p w14:paraId="61F0550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</w:p>
        </w:tc>
        <w:tc>
          <w:tcPr>
            <w:tcW w:w="2971" w:type="dxa"/>
            <w:tcBorders>
              <w:top w:val="single" w:sz="8" w:space="0" w:color="auto"/>
            </w:tcBorders>
            <w:vAlign w:val="center"/>
          </w:tcPr>
          <w:p w14:paraId="1D44E12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论文专著名称</w:t>
            </w:r>
            <w:r>
              <w:rPr>
                <w:rFonts w:ascii="宋体" w:hAnsi="宋体"/>
                <w:b/>
                <w:sz w:val="21"/>
                <w:szCs w:val="28"/>
              </w:rPr>
              <w:t>/</w:t>
            </w:r>
          </w:p>
          <w:p w14:paraId="7485066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刊名</w:t>
            </w:r>
            <w:r>
              <w:rPr>
                <w:rFonts w:ascii="宋体" w:hAnsi="宋体"/>
                <w:b/>
                <w:sz w:val="21"/>
                <w:szCs w:val="28"/>
              </w:rPr>
              <w:t xml:space="preserve">/ </w:t>
            </w:r>
            <w:r>
              <w:rPr>
                <w:rFonts w:ascii="宋体" w:hAnsi="宋体" w:hint="eastAsia"/>
                <w:b/>
                <w:sz w:val="21"/>
                <w:szCs w:val="28"/>
              </w:rPr>
              <w:t>作者</w:t>
            </w:r>
          </w:p>
        </w:tc>
        <w:tc>
          <w:tcPr>
            <w:tcW w:w="1146" w:type="dxa"/>
            <w:tcBorders>
              <w:top w:val="single" w:sz="8" w:space="0" w:color="auto"/>
            </w:tcBorders>
            <w:vAlign w:val="center"/>
          </w:tcPr>
          <w:p w14:paraId="5155A32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年卷页码</w:t>
            </w:r>
          </w:p>
          <w:p w14:paraId="03C6C38B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（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</w:rPr>
              <w:t>年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</w:rPr>
              <w:t>卷</w:t>
            </w:r>
            <w:r>
              <w:rPr>
                <w:rFonts w:ascii="宋体" w:hAnsi="宋体"/>
                <w:b/>
                <w:sz w:val="21"/>
                <w:szCs w:val="28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</w:rPr>
              <w:t>页）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14:paraId="21DCE99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发表时间</w:t>
            </w:r>
          </w:p>
        </w:tc>
        <w:tc>
          <w:tcPr>
            <w:tcW w:w="393" w:type="dxa"/>
            <w:tcBorders>
              <w:top w:val="single" w:sz="8" w:space="0" w:color="auto"/>
            </w:tcBorders>
            <w:vAlign w:val="center"/>
          </w:tcPr>
          <w:p w14:paraId="7809A4B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通讯作者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14:paraId="5F52328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第一作者</w:t>
            </w:r>
          </w:p>
        </w:tc>
        <w:tc>
          <w:tcPr>
            <w:tcW w:w="867" w:type="dxa"/>
            <w:tcBorders>
              <w:top w:val="single" w:sz="8" w:space="0" w:color="auto"/>
            </w:tcBorders>
            <w:vAlign w:val="center"/>
          </w:tcPr>
          <w:p w14:paraId="6172609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第一署名单位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14:paraId="63886AED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国内作者</w:t>
            </w:r>
          </w:p>
        </w:tc>
        <w:tc>
          <w:tcPr>
            <w:tcW w:w="785" w:type="dxa"/>
            <w:tcBorders>
              <w:top w:val="single" w:sz="8" w:space="0" w:color="auto"/>
            </w:tcBorders>
            <w:vAlign w:val="center"/>
          </w:tcPr>
          <w:p w14:paraId="5ABBCAB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656" w:type="dxa"/>
            <w:tcBorders>
              <w:top w:val="single" w:sz="8" w:space="0" w:color="auto"/>
            </w:tcBorders>
            <w:vAlign w:val="center"/>
          </w:tcPr>
          <w:p w14:paraId="1ABAA63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检索数据库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14:paraId="3C13B804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中科院JCR</w:t>
            </w:r>
          </w:p>
          <w:p w14:paraId="1CCE479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分区</w:t>
            </w:r>
          </w:p>
        </w:tc>
        <w:tc>
          <w:tcPr>
            <w:tcW w:w="350" w:type="dxa"/>
            <w:tcBorders>
              <w:top w:val="single" w:sz="8" w:space="0" w:color="auto"/>
            </w:tcBorders>
            <w:vAlign w:val="center"/>
          </w:tcPr>
          <w:p w14:paraId="613A3B5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</w:p>
          <w:p w14:paraId="745708D8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</w:p>
        </w:tc>
      </w:tr>
      <w:tr w:rsidR="00755DA4" w14:paraId="626F5B61" w14:textId="77777777">
        <w:trPr>
          <w:trHeight w:val="946"/>
          <w:jc w:val="center"/>
        </w:trPr>
        <w:tc>
          <w:tcPr>
            <w:tcW w:w="413" w:type="dxa"/>
            <w:vAlign w:val="center"/>
          </w:tcPr>
          <w:p w14:paraId="2A18392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1</w:t>
            </w:r>
          </w:p>
        </w:tc>
        <w:tc>
          <w:tcPr>
            <w:tcW w:w="2971" w:type="dxa"/>
            <w:vAlign w:val="center"/>
          </w:tcPr>
          <w:p w14:paraId="3CE8F2BE" w14:textId="47BED101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bookmarkStart w:id="0" w:name="OLE_LINK4"/>
            <w:bookmarkStart w:id="1" w:name="OLE_LINK3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OsPT2, a phosphate transporter, is invol</w:t>
            </w:r>
            <w:r w:rsidRPr="00216146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ved in </w:t>
            </w:r>
            <w:r w:rsidR="00216146" w:rsidRPr="00216146"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the</w:t>
            </w:r>
            <w:r w:rsidR="00216146" w:rsidRPr="00216146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16146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active uptake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of selenite in rice</w:t>
            </w:r>
            <w:bookmarkEnd w:id="0"/>
            <w:bookmarkEnd w:id="1"/>
            <w:r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New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Phytologist</w:t>
            </w:r>
            <w:proofErr w:type="spellEnd"/>
            <w:r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Lianhe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Zhang, Bin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Hu ,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Wei Li 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Ronghui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Che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, Kun Deng, Hua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Feiyan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Yu,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Hongqing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Youjun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Chengcai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Chu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6A7B2C7E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2014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, 201: 1183-1191</w:t>
            </w:r>
          </w:p>
        </w:tc>
        <w:tc>
          <w:tcPr>
            <w:tcW w:w="676" w:type="dxa"/>
            <w:vAlign w:val="center"/>
          </w:tcPr>
          <w:p w14:paraId="56B8B37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393" w:type="dxa"/>
            <w:vAlign w:val="center"/>
          </w:tcPr>
          <w:p w14:paraId="6F524327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3E4A188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15987FFE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582D6C2E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6DABE5F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698A169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合</w:t>
            </w:r>
          </w:p>
          <w:p w14:paraId="2D5F2D34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018D5367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4C0F6C7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7880823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张联合胡斌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李巍</w:t>
            </w:r>
          </w:p>
          <w:p w14:paraId="513B919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车荣会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郁飞燕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凌宏清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李友军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储成才</w:t>
            </w:r>
          </w:p>
        </w:tc>
        <w:tc>
          <w:tcPr>
            <w:tcW w:w="785" w:type="dxa"/>
            <w:vAlign w:val="center"/>
          </w:tcPr>
          <w:p w14:paraId="2B025F4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Cs w:val="24"/>
              </w:rPr>
              <w:t>287</w:t>
            </w:r>
          </w:p>
        </w:tc>
        <w:tc>
          <w:tcPr>
            <w:tcW w:w="656" w:type="dxa"/>
            <w:vAlign w:val="center"/>
          </w:tcPr>
          <w:p w14:paraId="5996285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7D300F0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6227C954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755DA4" w14:paraId="6F1AEC50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1F8CCE1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2</w:t>
            </w:r>
          </w:p>
        </w:tc>
        <w:tc>
          <w:tcPr>
            <w:tcW w:w="2971" w:type="dxa"/>
            <w:vAlign w:val="center"/>
          </w:tcPr>
          <w:p w14:paraId="503AA398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Theme="majorEastAsia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NRT1.1B improves selenium concentrations in rice grains by facilitating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selenomethinone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translocation</w:t>
            </w:r>
            <w:r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>Plant Biotechnology Journal</w:t>
            </w:r>
            <w:r>
              <w:rPr>
                <w:rFonts w:ascii="Times New Roman" w:eastAsiaTheme="majorEastAsia" w:cs="Times New Roman" w:hint="eastAsia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Lianhe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Zhang, Bin Hu, Kun Deng,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Xiaokai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Guoxin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Sun,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Zhengli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Zhang, Peng Li, Wei Wang, Hua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Zhihua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Zhang,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Zihao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Fu,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Jinyong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Shaopei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Gao,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Legong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Feiyan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Yu,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Youjun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Hongqing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Ling,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Chengcai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Chu.</w:t>
            </w:r>
          </w:p>
        </w:tc>
        <w:tc>
          <w:tcPr>
            <w:tcW w:w="1146" w:type="dxa"/>
            <w:vAlign w:val="center"/>
          </w:tcPr>
          <w:p w14:paraId="045CC3C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2019, 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17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1058-1068</w:t>
            </w:r>
          </w:p>
        </w:tc>
        <w:tc>
          <w:tcPr>
            <w:tcW w:w="676" w:type="dxa"/>
            <w:vAlign w:val="center"/>
          </w:tcPr>
          <w:p w14:paraId="536A04D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199C200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75DA1FB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71E98985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48F5D6D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储成才</w:t>
            </w:r>
          </w:p>
        </w:tc>
        <w:tc>
          <w:tcPr>
            <w:tcW w:w="376" w:type="dxa"/>
            <w:vAlign w:val="center"/>
          </w:tcPr>
          <w:p w14:paraId="07E1936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</w:t>
            </w:r>
          </w:p>
          <w:p w14:paraId="7F73E99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合</w:t>
            </w:r>
          </w:p>
          <w:p w14:paraId="76D2F135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</w:p>
          <w:p w14:paraId="12C308D7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胡斌</w:t>
            </w:r>
          </w:p>
        </w:tc>
        <w:tc>
          <w:tcPr>
            <w:tcW w:w="867" w:type="dxa"/>
            <w:vAlign w:val="center"/>
          </w:tcPr>
          <w:p w14:paraId="69F357E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0CD0CDD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张联合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胡斌</w:t>
            </w:r>
          </w:p>
          <w:p w14:paraId="1BD697FE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邓坤</w:t>
            </w:r>
          </w:p>
          <w:p w14:paraId="12D1263B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高晓凯孙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国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新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张征丽李鹏</w:t>
            </w:r>
            <w:proofErr w:type="gramEnd"/>
          </w:p>
          <w:p w14:paraId="3785674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王威</w:t>
            </w:r>
          </w:p>
          <w:p w14:paraId="24F9568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李华</w:t>
            </w:r>
          </w:p>
          <w:p w14:paraId="59CB8F1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张志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华付子浩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杨金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勇高少培李乐功郁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飞燕李友军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凌宏清储成才</w:t>
            </w:r>
            <w:proofErr w:type="gramEnd"/>
          </w:p>
        </w:tc>
        <w:tc>
          <w:tcPr>
            <w:tcW w:w="785" w:type="dxa"/>
            <w:vAlign w:val="center"/>
          </w:tcPr>
          <w:p w14:paraId="1C837FBB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70</w:t>
            </w:r>
          </w:p>
        </w:tc>
        <w:tc>
          <w:tcPr>
            <w:tcW w:w="656" w:type="dxa"/>
            <w:vAlign w:val="center"/>
          </w:tcPr>
          <w:p w14:paraId="06BC1078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37C28FC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584E0B19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755DA4" w14:paraId="13678276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048C0C9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3</w:t>
            </w:r>
          </w:p>
        </w:tc>
        <w:tc>
          <w:tcPr>
            <w:tcW w:w="2971" w:type="dxa"/>
            <w:vAlign w:val="center"/>
          </w:tcPr>
          <w:p w14:paraId="22E4BAD9" w14:textId="1908C0F8" w:rsidR="00755DA4" w:rsidRDefault="00F709A6" w:rsidP="00216146">
            <w:pPr>
              <w:pStyle w:val="Default"/>
              <w:rPr>
                <w:rFonts w:ascii="Times New Roman" w:eastAsiaTheme="majorEastAsia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Selenium uptake, transport, metabolism, reutilization, and </w:t>
            </w:r>
            <w:proofErr w:type="spellStart"/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>biofortification</w:t>
            </w:r>
            <w:proofErr w:type="spellEnd"/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in rice/Rice/</w:t>
            </w:r>
            <w:proofErr w:type="spellStart"/>
            <w:r w:rsidR="00216146" w:rsidRPr="00216146">
              <w:rPr>
                <w:rFonts w:ascii="Times New Roman" w:cs="Times New Roman"/>
                <w:color w:val="000000" w:themeColor="text1"/>
                <w:sz w:val="21"/>
                <w:szCs w:val="21"/>
              </w:rPr>
              <w:t>Lianhe</w:t>
            </w:r>
            <w:proofErr w:type="spellEnd"/>
            <w:r w:rsidR="00216146" w:rsidRPr="00216146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216146">
              <w:rPr>
                <w:rFonts w:ascii="Times New Roman" w:cs="Times New Roman"/>
                <w:color w:val="000000" w:themeColor="text1"/>
                <w:sz w:val="21"/>
                <w:szCs w:val="21"/>
              </w:rPr>
              <w:t>Zhang</w:t>
            </w:r>
            <w:r w:rsidRPr="00216146">
              <w:rPr>
                <w:rFonts w:ascii="Times New Roman" w:cs="Times New Roman"/>
                <w:color w:val="000000" w:themeColor="text1"/>
                <w:sz w:val="21"/>
                <w:szCs w:val="21"/>
              </w:rPr>
              <w:t>，</w:t>
            </w:r>
            <w:proofErr w:type="spellStart"/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Chengcai</w:t>
            </w:r>
            <w:proofErr w:type="spellEnd"/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Chu.</w:t>
            </w:r>
          </w:p>
        </w:tc>
        <w:tc>
          <w:tcPr>
            <w:tcW w:w="1146" w:type="dxa"/>
            <w:vAlign w:val="center"/>
          </w:tcPr>
          <w:p w14:paraId="340DA963" w14:textId="77777777" w:rsidR="00755DA4" w:rsidRDefault="00F709A6">
            <w:pPr>
              <w:pStyle w:val="Default"/>
              <w:rPr>
                <w:rFonts w:asci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 2022</w:t>
            </w: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15</w:t>
            </w: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>卷</w:t>
            </w:r>
            <w:r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30    </w:t>
            </w:r>
          </w:p>
          <w:p w14:paraId="17C3D56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676" w:type="dxa"/>
            <w:vAlign w:val="center"/>
          </w:tcPr>
          <w:p w14:paraId="290FB9B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393" w:type="dxa"/>
            <w:vAlign w:val="center"/>
          </w:tcPr>
          <w:p w14:paraId="6E0D57C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张</w:t>
            </w:r>
          </w:p>
          <w:p w14:paraId="531C380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联</w:t>
            </w:r>
          </w:p>
          <w:p w14:paraId="1411D4E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合</w:t>
            </w:r>
          </w:p>
          <w:p w14:paraId="2068382E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</w:p>
          <w:p w14:paraId="1EA3A0E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储</w:t>
            </w:r>
          </w:p>
          <w:p w14:paraId="2FD6104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成</w:t>
            </w:r>
          </w:p>
          <w:p w14:paraId="1A81657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才</w:t>
            </w:r>
          </w:p>
        </w:tc>
        <w:tc>
          <w:tcPr>
            <w:tcW w:w="376" w:type="dxa"/>
            <w:vAlign w:val="center"/>
          </w:tcPr>
          <w:p w14:paraId="30A9187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张联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合</w:t>
            </w:r>
          </w:p>
        </w:tc>
        <w:tc>
          <w:tcPr>
            <w:tcW w:w="867" w:type="dxa"/>
            <w:vAlign w:val="center"/>
          </w:tcPr>
          <w:p w14:paraId="1E49D71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河南科技大学</w:t>
            </w:r>
          </w:p>
        </w:tc>
        <w:tc>
          <w:tcPr>
            <w:tcW w:w="846" w:type="dxa"/>
            <w:vAlign w:val="center"/>
          </w:tcPr>
          <w:p w14:paraId="25F1CB9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张联合</w:t>
            </w:r>
          </w:p>
          <w:p w14:paraId="5F68E25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储成才</w:t>
            </w:r>
          </w:p>
        </w:tc>
        <w:tc>
          <w:tcPr>
            <w:tcW w:w="785" w:type="dxa"/>
            <w:vAlign w:val="center"/>
          </w:tcPr>
          <w:p w14:paraId="6AF9CC7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656" w:type="dxa"/>
            <w:vAlign w:val="center"/>
          </w:tcPr>
          <w:p w14:paraId="05AD99F8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551E777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0463FF80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755DA4" w14:paraId="5E9A65CB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52AED7B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4</w:t>
            </w:r>
          </w:p>
        </w:tc>
        <w:tc>
          <w:tcPr>
            <w:tcW w:w="2971" w:type="dxa"/>
            <w:vAlign w:val="center"/>
          </w:tcPr>
          <w:p w14:paraId="6A529628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Pathway and driving forces of selenite absorption in wheat leaf blades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>
              <w:rPr>
                <w:rFonts w:ascii="Times New Roman" w:hAnsi="Times New Roman"/>
                <w:color w:val="000000"/>
                <w:szCs w:val="21"/>
              </w:rPr>
              <w:t>Environ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>
              <w:rPr>
                <w:rFonts w:hint="eastAsia"/>
                <w:color w:val="000000"/>
                <w:szCs w:val="21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Jinyong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Yang,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Feiyan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Yu,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Zihao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Fu,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Yihan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Fu, Sinan Liu,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Menglin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Yajuan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Qizhuang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Sun,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Huiqing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Chang,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Wenli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Xugang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Wang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Lianhe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Zhang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090B30CB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2019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Cs w:val="21"/>
              </w:rPr>
              <w:t>65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: </w:t>
            </w:r>
            <w:r>
              <w:rPr>
                <w:rFonts w:ascii="Times New Roman" w:hAnsi="Times New Roman"/>
                <w:color w:val="000000"/>
                <w:szCs w:val="21"/>
              </w:rPr>
              <w:t>609-614</w:t>
            </w:r>
          </w:p>
          <w:p w14:paraId="7C48854A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>
              <w:rPr>
                <w:rFonts w:ascii="Times New Roman" w:hAnsi="Times New Roman"/>
                <w:color w:val="000000"/>
                <w:szCs w:val="21"/>
              </w:rPr>
              <w:t>Environ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</w:p>
        </w:tc>
        <w:tc>
          <w:tcPr>
            <w:tcW w:w="676" w:type="dxa"/>
            <w:vAlign w:val="center"/>
          </w:tcPr>
          <w:p w14:paraId="21AB652C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2019</w:t>
            </w:r>
          </w:p>
        </w:tc>
        <w:tc>
          <w:tcPr>
            <w:tcW w:w="393" w:type="dxa"/>
            <w:vAlign w:val="center"/>
          </w:tcPr>
          <w:p w14:paraId="0466327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073878E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杨金勇</w:t>
            </w:r>
          </w:p>
        </w:tc>
        <w:tc>
          <w:tcPr>
            <w:tcW w:w="867" w:type="dxa"/>
            <w:vAlign w:val="center"/>
          </w:tcPr>
          <w:p w14:paraId="074C03DD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4864CD5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48D940A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付子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付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15DE8FF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刘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思楠陈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孟林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孙其壮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王旭刚张联合</w:t>
            </w:r>
          </w:p>
        </w:tc>
        <w:tc>
          <w:tcPr>
            <w:tcW w:w="785" w:type="dxa"/>
            <w:vAlign w:val="center"/>
          </w:tcPr>
          <w:p w14:paraId="589CF9E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56" w:type="dxa"/>
            <w:vAlign w:val="center"/>
          </w:tcPr>
          <w:p w14:paraId="431C311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3832C6F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46496F5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755DA4" w14:paraId="3BEABC4E" w14:textId="77777777">
        <w:trPr>
          <w:trHeight w:val="421"/>
          <w:jc w:val="center"/>
        </w:trPr>
        <w:tc>
          <w:tcPr>
            <w:tcW w:w="413" w:type="dxa"/>
            <w:vAlign w:val="center"/>
          </w:tcPr>
          <w:p w14:paraId="64C481A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5</w:t>
            </w:r>
          </w:p>
        </w:tc>
        <w:tc>
          <w:tcPr>
            <w:tcW w:w="2971" w:type="dxa"/>
            <w:vAlign w:val="center"/>
          </w:tcPr>
          <w:p w14:paraId="4F430902" w14:textId="77777777" w:rsidR="00755DA4" w:rsidRDefault="00F709A6">
            <w:pPr>
              <w:widowControl/>
              <w:spacing w:line="440" w:lineRule="exact"/>
              <w:ind w:right="28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/>
                <w:szCs w:val="21"/>
              </w:rPr>
              <w:t>Key factors affect selenite absorption in wheat leaf blades: pH, temperature, light intensity and leaf position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Plant Soil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and </w:t>
            </w:r>
            <w:r>
              <w:rPr>
                <w:rFonts w:ascii="Times New Roman" w:hAnsi="Times New Roman"/>
                <w:color w:val="000000"/>
                <w:szCs w:val="21"/>
              </w:rPr>
              <w:t>Environ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ment</w:t>
            </w:r>
            <w:r>
              <w:rPr>
                <w:rFonts w:hint="eastAsia"/>
                <w:color w:val="000000"/>
                <w:szCs w:val="21"/>
              </w:rPr>
              <w:t xml:space="preserve">/ 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Sinan Liu,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Zihao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Fu,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Jinyong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Menglin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Chen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,Yihan</w:t>
            </w:r>
            <w:proofErr w:type="spellEnd"/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Fu,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Yajuan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Huiqing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Chang,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Wenli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Zhou,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Xugang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Wang,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Lianhe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Zhang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3B70967A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2020, 66: 431-436</w:t>
            </w:r>
          </w:p>
        </w:tc>
        <w:tc>
          <w:tcPr>
            <w:tcW w:w="676" w:type="dxa"/>
            <w:vAlign w:val="center"/>
          </w:tcPr>
          <w:p w14:paraId="60AB39E5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</w:p>
        </w:tc>
        <w:tc>
          <w:tcPr>
            <w:tcW w:w="393" w:type="dxa"/>
            <w:vAlign w:val="center"/>
          </w:tcPr>
          <w:p w14:paraId="4A36CF1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5AC3FA6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  <w:proofErr w:type="gramEnd"/>
          </w:p>
        </w:tc>
        <w:tc>
          <w:tcPr>
            <w:tcW w:w="867" w:type="dxa"/>
            <w:vAlign w:val="center"/>
          </w:tcPr>
          <w:p w14:paraId="26F95FD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10A0093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刘思楠</w:t>
            </w:r>
          </w:p>
          <w:p w14:paraId="51F4390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郁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飞燕付子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浩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杨金勇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   </w:t>
            </w:r>
          </w:p>
          <w:p w14:paraId="281BA04A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陈孟林付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涵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7A4AE041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李亚娟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常会庆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周文利</w:t>
            </w:r>
            <w:proofErr w:type="gramEnd"/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int="eastAsia"/>
                <w:color w:val="000000"/>
                <w:sz w:val="21"/>
                <w:szCs w:val="21"/>
              </w:rPr>
              <w:t>王旭刚张联合</w:t>
            </w:r>
          </w:p>
        </w:tc>
        <w:tc>
          <w:tcPr>
            <w:tcW w:w="785" w:type="dxa"/>
            <w:vAlign w:val="center"/>
          </w:tcPr>
          <w:p w14:paraId="783FC7F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56" w:type="dxa"/>
            <w:vAlign w:val="center"/>
          </w:tcPr>
          <w:p w14:paraId="19CF34F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4D7E67E3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Theme="major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74C26AEB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  <w:tr w:rsidR="00755DA4" w14:paraId="57D0B5A0" w14:textId="77777777">
        <w:trPr>
          <w:trHeight w:val="961"/>
          <w:jc w:val="center"/>
        </w:trPr>
        <w:tc>
          <w:tcPr>
            <w:tcW w:w="413" w:type="dxa"/>
            <w:vAlign w:val="center"/>
          </w:tcPr>
          <w:p w14:paraId="248E3B9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6</w:t>
            </w:r>
          </w:p>
        </w:tc>
        <w:tc>
          <w:tcPr>
            <w:tcW w:w="2971" w:type="dxa"/>
            <w:vAlign w:val="center"/>
          </w:tcPr>
          <w:p w14:paraId="0465A550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L-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ysteine stimulates selenite uptake through GSH involving in selenite reduction in rice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roots</w:t>
            </w:r>
            <w:r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Journal of Plant Nutrition</w:t>
            </w:r>
            <w:r>
              <w:rPr>
                <w:rFonts w:eastAsiaTheme="majorEastAsia" w:cs="Times New Roman" w:hint="eastAsia"/>
                <w:color w:val="000000"/>
                <w:szCs w:val="21"/>
              </w:rPr>
              <w:t xml:space="preserve">/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Lianhe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Zhang,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Feiyan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Yu,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Weiming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Shi,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Youjun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Li,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Yanfang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Miao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146" w:type="dxa"/>
            <w:vAlign w:val="center"/>
          </w:tcPr>
          <w:p w14:paraId="158C6FF3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2015, 38: 768-779</w:t>
            </w:r>
          </w:p>
        </w:tc>
        <w:tc>
          <w:tcPr>
            <w:tcW w:w="676" w:type="dxa"/>
            <w:vAlign w:val="center"/>
          </w:tcPr>
          <w:p w14:paraId="2B14EAA1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2015</w:t>
            </w:r>
          </w:p>
        </w:tc>
        <w:tc>
          <w:tcPr>
            <w:tcW w:w="393" w:type="dxa"/>
            <w:vAlign w:val="center"/>
          </w:tcPr>
          <w:p w14:paraId="00861CB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13C1D6BD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5CFA1FE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5CE2AD18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张联合</w:t>
            </w:r>
          </w:p>
          <w:p w14:paraId="099C583E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郁飞燕施卫明李友军苗艳芳</w:t>
            </w:r>
            <w:proofErr w:type="gramEnd"/>
          </w:p>
        </w:tc>
        <w:tc>
          <w:tcPr>
            <w:tcW w:w="785" w:type="dxa"/>
            <w:vAlign w:val="center"/>
          </w:tcPr>
          <w:p w14:paraId="16D7531C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56" w:type="dxa"/>
            <w:vAlign w:val="center"/>
          </w:tcPr>
          <w:p w14:paraId="4D396D8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SCI</w:t>
            </w:r>
          </w:p>
        </w:tc>
        <w:tc>
          <w:tcPr>
            <w:tcW w:w="714" w:type="dxa"/>
            <w:vAlign w:val="center"/>
          </w:tcPr>
          <w:p w14:paraId="7D546F94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50" w:type="dxa"/>
            <w:vAlign w:val="center"/>
          </w:tcPr>
          <w:p w14:paraId="2F55BDE4" w14:textId="77777777" w:rsidR="00755DA4" w:rsidRDefault="00755DA4">
            <w:pPr>
              <w:snapToGrid w:val="0"/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755DA4" w14:paraId="1DE4D261" w14:textId="77777777">
        <w:trPr>
          <w:trHeight w:val="480"/>
          <w:jc w:val="center"/>
        </w:trPr>
        <w:tc>
          <w:tcPr>
            <w:tcW w:w="413" w:type="dxa"/>
            <w:vAlign w:val="center"/>
          </w:tcPr>
          <w:p w14:paraId="17516F77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7</w:t>
            </w:r>
          </w:p>
        </w:tc>
        <w:tc>
          <w:tcPr>
            <w:tcW w:w="2971" w:type="dxa"/>
            <w:vAlign w:val="center"/>
          </w:tcPr>
          <w:p w14:paraId="12B03DA3" w14:textId="77777777" w:rsidR="00755DA4" w:rsidRDefault="00F709A6">
            <w:pPr>
              <w:widowControl/>
              <w:spacing w:line="440" w:lineRule="exact"/>
              <w:ind w:right="28"/>
              <w:rPr>
                <w:rFonts w:ascii="宋体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p</w:t>
            </w: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H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对水稻离体根系吸收亚硒酸盐生理机制的影响</w:t>
            </w:r>
            <w:r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土壤学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lastRenderedPageBreak/>
              <w:t>报</w:t>
            </w:r>
            <w:r>
              <w:rPr>
                <w:rFonts w:eastAsiaTheme="majorEastAsia" w:cs="Times New Roman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张联合,李友军,郁飞燕,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苗艳芳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施卫明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1F515991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lastRenderedPageBreak/>
              <w:t>20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Cs w:val="21"/>
              </w:rPr>
              <w:t>10, 47: 523-528</w:t>
            </w:r>
          </w:p>
        </w:tc>
        <w:tc>
          <w:tcPr>
            <w:tcW w:w="676" w:type="dxa"/>
            <w:vAlign w:val="center"/>
          </w:tcPr>
          <w:p w14:paraId="325F3A06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Cs w:val="21"/>
              </w:rPr>
              <w:t>2010</w:t>
            </w:r>
          </w:p>
          <w:p w14:paraId="6A8E9D72" w14:textId="77777777" w:rsidR="00755DA4" w:rsidRDefault="00755DA4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3" w:type="dxa"/>
            <w:vAlign w:val="center"/>
          </w:tcPr>
          <w:p w14:paraId="030E3096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07E896BE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49DC5B6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69B7644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张联合</w:t>
            </w:r>
          </w:p>
          <w:p w14:paraId="23487589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李友军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郁飞燕苗艳芳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施卫明</w:t>
            </w:r>
            <w:proofErr w:type="gramEnd"/>
          </w:p>
        </w:tc>
        <w:tc>
          <w:tcPr>
            <w:tcW w:w="785" w:type="dxa"/>
            <w:vAlign w:val="center"/>
          </w:tcPr>
          <w:p w14:paraId="70DBC7E6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656" w:type="dxa"/>
            <w:vAlign w:val="center"/>
          </w:tcPr>
          <w:p w14:paraId="5A41D5DF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1E793721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0B43DB64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核心</w:t>
            </w:r>
          </w:p>
        </w:tc>
      </w:tr>
      <w:tr w:rsidR="00755DA4" w14:paraId="4D632854" w14:textId="77777777">
        <w:trPr>
          <w:trHeight w:val="906"/>
          <w:jc w:val="center"/>
        </w:trPr>
        <w:tc>
          <w:tcPr>
            <w:tcW w:w="413" w:type="dxa"/>
            <w:vAlign w:val="center"/>
          </w:tcPr>
          <w:p w14:paraId="78EC9CF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sz w:val="21"/>
                <w:szCs w:val="28"/>
              </w:rPr>
              <w:t>8</w:t>
            </w:r>
          </w:p>
        </w:tc>
        <w:tc>
          <w:tcPr>
            <w:tcW w:w="2971" w:type="dxa"/>
            <w:vAlign w:val="center"/>
          </w:tcPr>
          <w:p w14:paraId="0FF33B4D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水稻叶片吸收亚硒酸盐的生理特性</w:t>
            </w:r>
            <w:r>
              <w:rPr>
                <w:rFonts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土壤学报</w:t>
            </w:r>
            <w:r>
              <w:rPr>
                <w:rFonts w:cs="Times New Roman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张联合,李友军,郁飞燕,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苗艳芳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施卫明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14:paraId="7FBECEA7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2012, 49: 189-193</w:t>
            </w:r>
          </w:p>
        </w:tc>
        <w:tc>
          <w:tcPr>
            <w:tcW w:w="676" w:type="dxa"/>
            <w:vAlign w:val="center"/>
          </w:tcPr>
          <w:p w14:paraId="1AB67D62" w14:textId="77777777" w:rsidR="00755DA4" w:rsidRDefault="00F709A6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2012</w:t>
            </w:r>
          </w:p>
        </w:tc>
        <w:tc>
          <w:tcPr>
            <w:tcW w:w="393" w:type="dxa"/>
            <w:vAlign w:val="center"/>
          </w:tcPr>
          <w:p w14:paraId="76B9377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376" w:type="dxa"/>
            <w:vAlign w:val="center"/>
          </w:tcPr>
          <w:p w14:paraId="0E39FD82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张联合</w:t>
            </w:r>
          </w:p>
        </w:tc>
        <w:tc>
          <w:tcPr>
            <w:tcW w:w="867" w:type="dxa"/>
            <w:vAlign w:val="center"/>
          </w:tcPr>
          <w:p w14:paraId="22C67945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Times New Roman" w:eastAsiaTheme="majorEastAsia"/>
                <w:color w:val="000000"/>
                <w:sz w:val="21"/>
                <w:szCs w:val="21"/>
              </w:rPr>
              <w:t>河南科技大学</w:t>
            </w:r>
          </w:p>
        </w:tc>
        <w:tc>
          <w:tcPr>
            <w:tcW w:w="846" w:type="dxa"/>
            <w:vAlign w:val="center"/>
          </w:tcPr>
          <w:p w14:paraId="64E30FD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张联合李友军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郁飞燕苗艳芳施卫明</w:t>
            </w:r>
            <w:proofErr w:type="gramEnd"/>
          </w:p>
        </w:tc>
        <w:tc>
          <w:tcPr>
            <w:tcW w:w="785" w:type="dxa"/>
            <w:vAlign w:val="center"/>
          </w:tcPr>
          <w:p w14:paraId="0C7D0F29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</w:p>
        </w:tc>
        <w:tc>
          <w:tcPr>
            <w:tcW w:w="656" w:type="dxa"/>
            <w:vAlign w:val="center"/>
          </w:tcPr>
          <w:p w14:paraId="08366496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00C70728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14:paraId="6DEF2A2C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核心</w:t>
            </w:r>
          </w:p>
        </w:tc>
      </w:tr>
      <w:tr w:rsidR="00755DA4" w14:paraId="08B9DF4F" w14:textId="77777777">
        <w:trPr>
          <w:trHeight w:val="628"/>
          <w:jc w:val="center"/>
        </w:trPr>
        <w:tc>
          <w:tcPr>
            <w:tcW w:w="413" w:type="dxa"/>
          </w:tcPr>
          <w:p w14:paraId="540DFE5E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275" w:type="dxa"/>
            <w:gridSpan w:val="7"/>
            <w:vAlign w:val="center"/>
          </w:tcPr>
          <w:p w14:paraId="5246C16F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 xml:space="preserve">合计 </w:t>
            </w:r>
          </w:p>
        </w:tc>
        <w:tc>
          <w:tcPr>
            <w:tcW w:w="785" w:type="dxa"/>
            <w:vAlign w:val="center"/>
          </w:tcPr>
          <w:p w14:paraId="33157C90" w14:textId="77777777" w:rsidR="00755DA4" w:rsidRDefault="00F709A6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8"/>
              </w:rPr>
              <w:t>410</w:t>
            </w:r>
          </w:p>
        </w:tc>
        <w:tc>
          <w:tcPr>
            <w:tcW w:w="656" w:type="dxa"/>
            <w:vAlign w:val="center"/>
          </w:tcPr>
          <w:p w14:paraId="0A50E624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0439CD60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350" w:type="dxa"/>
            <w:vAlign w:val="center"/>
          </w:tcPr>
          <w:p w14:paraId="61DF67C9" w14:textId="77777777" w:rsidR="00755DA4" w:rsidRDefault="00755DA4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 w14:paraId="283D25A0" w14:textId="77777777" w:rsidR="00755DA4" w:rsidRDefault="00755DA4">
      <w:pPr>
        <w:spacing w:beforeLines="50" w:before="156" w:line="360" w:lineRule="auto"/>
        <w:rPr>
          <w:rFonts w:ascii="Times New Roman" w:eastAsiaTheme="majorEastAsia" w:hAnsi="Times New Roman" w:cs="Times New Roman"/>
          <w:color w:val="000000"/>
          <w:sz w:val="24"/>
        </w:rPr>
      </w:pPr>
    </w:p>
    <w:p w14:paraId="3CB54DC3" w14:textId="77777777" w:rsidR="00755DA4" w:rsidRDefault="00F709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主要完成人员：</w:t>
      </w:r>
      <w:r>
        <w:rPr>
          <w:rFonts w:ascii="宋体" w:hAnsi="宋体"/>
          <w:sz w:val="24"/>
        </w:rPr>
        <w:t>张联合、胡斌、储成才、郁飞燕、高晓凯、李巍、杨金勇</w:t>
      </w:r>
    </w:p>
    <w:p w14:paraId="5EE08C5E" w14:textId="7993B8C7" w:rsidR="00755DA4" w:rsidRDefault="00F709A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主要完成单位：河南科技大学，</w:t>
      </w:r>
      <w:r w:rsidR="005443B1">
        <w:rPr>
          <w:rFonts w:ascii="宋体" w:hAnsi="宋体" w:hint="eastAsia"/>
          <w:sz w:val="24"/>
        </w:rPr>
        <w:t>中国科学院</w:t>
      </w:r>
      <w:r>
        <w:rPr>
          <w:rFonts w:ascii="宋体" w:hAnsi="宋体" w:hint="eastAsia"/>
          <w:sz w:val="24"/>
        </w:rPr>
        <w:t>遗传与发育</w:t>
      </w:r>
      <w:bookmarkStart w:id="2" w:name="_GoBack"/>
      <w:bookmarkEnd w:id="2"/>
      <w:r>
        <w:rPr>
          <w:rFonts w:ascii="宋体" w:hAnsi="宋体" w:hint="eastAsia"/>
          <w:sz w:val="24"/>
        </w:rPr>
        <w:t>生物学研究所</w:t>
      </w:r>
    </w:p>
    <w:p w14:paraId="635610B6" w14:textId="77777777" w:rsidR="00755DA4" w:rsidRDefault="00755DA4">
      <w:pPr>
        <w:rPr>
          <w:rFonts w:ascii="宋体" w:hAnsi="宋体"/>
          <w:sz w:val="28"/>
          <w:szCs w:val="28"/>
        </w:rPr>
      </w:pPr>
    </w:p>
    <w:sectPr w:rsidR="0075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A1NjVjYTc3NTkyOGQ2MGQ3NWE5YTQxNjU1MjEifQ=="/>
  </w:docVars>
  <w:rsids>
    <w:rsidRoot w:val="35A9274D"/>
    <w:rsid w:val="00216146"/>
    <w:rsid w:val="005443B1"/>
    <w:rsid w:val="00755DA4"/>
    <w:rsid w:val="00F709A6"/>
    <w:rsid w:val="02B31B7A"/>
    <w:rsid w:val="0E194A29"/>
    <w:rsid w:val="0F1D180C"/>
    <w:rsid w:val="35A9274D"/>
    <w:rsid w:val="3B3955B9"/>
    <w:rsid w:val="43C76B41"/>
    <w:rsid w:val="63613AA6"/>
    <w:rsid w:val="680A363F"/>
    <w:rsid w:val="6EAB6968"/>
    <w:rsid w:val="72B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389F3"/>
  <w15:docId w15:val="{DED5A699-FD7D-4210-A515-083CD60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  <w:rPr>
      <w:kern w:val="0"/>
      <w:sz w:val="24"/>
      <w:szCs w:val="20"/>
    </w:rPr>
  </w:style>
  <w:style w:type="paragraph" w:styleId="a4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373</Words>
  <Characters>2127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NTKO</cp:lastModifiedBy>
  <cp:revision>4</cp:revision>
  <dcterms:created xsi:type="dcterms:W3CDTF">2023-04-23T22:16:00Z</dcterms:created>
  <dcterms:modified xsi:type="dcterms:W3CDTF">2025-05-20T09:25:00Z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4276D0F9E8274CC1B379C66051884505_13</vt:lpwstr>
  </property>
  <property fmtid="{D5CDD505-2E9C-101B-9397-08002B2CF9AE}" pid="4" name="KSOTemplateDocerSaveRecord">
    <vt:lpwstr>eyJoZGlkIjoiYmNhNjNmYmRlYWQ1MGRjMTdmYWQyY2NkZmEzODE3YTUiLCJ1c2VySWQiOiI2MDEyOTYxNDMifQ==</vt:lpwstr>
  </property>
</Properties>
</file>